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BDED6" w14:textId="76DC2E8A" w:rsidR="00BC57E0" w:rsidRPr="00926C23" w:rsidRDefault="00BC57E0" w:rsidP="00926C23">
      <w:pPr>
        <w:spacing w:after="120" w:line="276" w:lineRule="auto"/>
        <w:jc w:val="center"/>
        <w:rPr>
          <w:rFonts w:asciiTheme="minorHAnsi" w:eastAsia="Century Gothic" w:hAnsiTheme="minorHAnsi" w:cs="Century Gothic"/>
          <w:b/>
          <w:bCs/>
          <w:sz w:val="32"/>
          <w:szCs w:val="32"/>
        </w:rPr>
      </w:pPr>
    </w:p>
    <w:p w14:paraId="6E22C932" w14:textId="77777777" w:rsidR="005510AB" w:rsidRPr="00926C23" w:rsidRDefault="000122C8" w:rsidP="58D5DB7E">
      <w:pPr>
        <w:spacing w:line="276" w:lineRule="auto"/>
        <w:jc w:val="both"/>
        <w:rPr>
          <w:rFonts w:asciiTheme="minorHAnsi" w:eastAsia="Century Gothic" w:hAnsiTheme="minorHAnsi" w:cs="Century Gothic"/>
          <w:b/>
          <w:bCs/>
          <w:color w:val="003754" w:themeColor="text1"/>
          <w:sz w:val="36"/>
          <w:szCs w:val="36"/>
        </w:rPr>
      </w:pPr>
      <w:bookmarkStart w:id="0" w:name="_Hlk158797170"/>
      <w:r w:rsidRPr="58D5DB7E">
        <w:rPr>
          <w:rFonts w:asciiTheme="minorHAnsi" w:eastAsia="Century Gothic" w:hAnsiTheme="minorHAnsi" w:cs="Century Gothic"/>
          <w:b/>
          <w:bCs/>
          <w:color w:val="003754" w:themeColor="text1"/>
          <w:sz w:val="36"/>
          <w:szCs w:val="36"/>
        </w:rPr>
        <w:t>Guide for Applicants –</w:t>
      </w:r>
      <w:r w:rsidR="005510AB" w:rsidRPr="58D5DB7E">
        <w:rPr>
          <w:rFonts w:asciiTheme="minorHAnsi" w:eastAsia="Century Gothic" w:hAnsiTheme="minorHAnsi" w:cs="Century Gothic"/>
          <w:b/>
          <w:bCs/>
          <w:color w:val="003754" w:themeColor="text1"/>
          <w:sz w:val="36"/>
          <w:szCs w:val="36"/>
        </w:rPr>
        <w:t xml:space="preserve"> </w:t>
      </w:r>
      <w:r w:rsidR="00C62BAF" w:rsidRPr="58D5DB7E">
        <w:rPr>
          <w:rFonts w:asciiTheme="minorHAnsi" w:eastAsia="Century Gothic" w:hAnsiTheme="minorHAnsi" w:cs="Century Gothic"/>
          <w:b/>
          <w:bCs/>
          <w:color w:val="003754" w:themeColor="text1"/>
          <w:sz w:val="36"/>
          <w:szCs w:val="36"/>
        </w:rPr>
        <w:t>SPARK-BIH</w:t>
      </w:r>
    </w:p>
    <w:bookmarkEnd w:id="0"/>
    <w:p w14:paraId="7C876E88" w14:textId="242E5E6B" w:rsidR="00BC57E0" w:rsidRPr="00926C23" w:rsidRDefault="00C62BAF" w:rsidP="58D5DB7E">
      <w:pPr>
        <w:spacing w:line="276" w:lineRule="auto"/>
        <w:jc w:val="both"/>
        <w:rPr>
          <w:rFonts w:asciiTheme="minorHAnsi" w:eastAsia="Century Gothic" w:hAnsiTheme="minorHAnsi" w:cs="Century Gothic"/>
          <w:b/>
          <w:bCs/>
          <w:color w:val="AF1821" w:themeColor="text2"/>
          <w:sz w:val="32"/>
          <w:szCs w:val="32"/>
        </w:rPr>
      </w:pPr>
      <w:r w:rsidRPr="58D5DB7E">
        <w:rPr>
          <w:rFonts w:asciiTheme="minorHAnsi" w:eastAsia="Century Gothic" w:hAnsiTheme="minorHAnsi" w:cs="Century Gothic"/>
          <w:b/>
          <w:bCs/>
          <w:color w:val="AF1821" w:themeColor="accent1"/>
          <w:sz w:val="36"/>
          <w:szCs w:val="36"/>
        </w:rPr>
        <w:t xml:space="preserve">Track </w:t>
      </w:r>
      <w:r w:rsidR="007C476E" w:rsidRPr="58D5DB7E">
        <w:rPr>
          <w:rFonts w:asciiTheme="minorHAnsi" w:eastAsia="Century Gothic" w:hAnsiTheme="minorHAnsi" w:cs="Century Gothic"/>
          <w:b/>
          <w:bCs/>
          <w:color w:val="AF1821" w:themeColor="accent1"/>
          <w:sz w:val="36"/>
          <w:szCs w:val="36"/>
        </w:rPr>
        <w:t>1</w:t>
      </w:r>
    </w:p>
    <w:p w14:paraId="72A844B9" w14:textId="77777777" w:rsidR="00BC57E0" w:rsidRPr="00926C23" w:rsidRDefault="00BC57E0" w:rsidP="00926C23">
      <w:pPr>
        <w:spacing w:line="276" w:lineRule="auto"/>
        <w:jc w:val="both"/>
        <w:rPr>
          <w:rFonts w:asciiTheme="minorHAnsi" w:eastAsia="Century Gothic" w:hAnsiTheme="minorHAnsi" w:cs="Century Gothic"/>
          <w:b/>
          <w:color w:val="91B3C4"/>
          <w:sz w:val="32"/>
          <w:szCs w:val="32"/>
        </w:rPr>
      </w:pPr>
      <w:bookmarkStart w:id="1" w:name="_gjdgxs" w:colFirst="0" w:colLast="0"/>
      <w:bookmarkEnd w:id="1"/>
    </w:p>
    <w:p w14:paraId="1C7FF39D" w14:textId="7CE9BBD2" w:rsidR="006C46ED" w:rsidRPr="00926C23" w:rsidRDefault="000122C8" w:rsidP="6310DE33">
      <w:pPr>
        <w:spacing w:line="276" w:lineRule="auto"/>
        <w:jc w:val="both"/>
        <w:rPr>
          <w:rFonts w:asciiTheme="minorHAnsi" w:eastAsia="Century Gothic" w:hAnsiTheme="minorHAnsi" w:cs="Century Gothic"/>
          <w:sz w:val="22"/>
          <w:szCs w:val="22"/>
        </w:rPr>
      </w:pPr>
      <w:r w:rsidRPr="6310DE33">
        <w:rPr>
          <w:rFonts w:asciiTheme="minorHAnsi" w:eastAsia="Century Gothic" w:hAnsiTheme="minorHAnsi" w:cs="Century Gothic"/>
          <w:color w:val="003754" w:themeColor="text1"/>
          <w:sz w:val="22"/>
          <w:szCs w:val="22"/>
        </w:rPr>
        <w:t xml:space="preserve">This guide addresses </w:t>
      </w:r>
      <w:r w:rsidRPr="6310DE33">
        <w:rPr>
          <w:rFonts w:asciiTheme="minorHAnsi" w:eastAsia="Century Gothic" w:hAnsiTheme="minorHAnsi" w:cs="Century Gothic"/>
          <w:b/>
          <w:bCs/>
          <w:color w:val="003754" w:themeColor="text1"/>
          <w:sz w:val="22"/>
          <w:szCs w:val="22"/>
        </w:rPr>
        <w:t xml:space="preserve">Track </w:t>
      </w:r>
      <w:r w:rsidR="007C476E" w:rsidRPr="6310DE33">
        <w:rPr>
          <w:rFonts w:asciiTheme="minorHAnsi" w:eastAsia="Century Gothic" w:hAnsiTheme="minorHAnsi" w:cs="Century Gothic"/>
          <w:b/>
          <w:bCs/>
          <w:color w:val="003754" w:themeColor="text1"/>
          <w:sz w:val="22"/>
          <w:szCs w:val="22"/>
        </w:rPr>
        <w:t>1</w:t>
      </w:r>
      <w:r w:rsidRPr="6310DE33">
        <w:rPr>
          <w:rFonts w:asciiTheme="minorHAnsi" w:eastAsia="Century Gothic" w:hAnsiTheme="minorHAnsi" w:cs="Century Gothic"/>
          <w:b/>
          <w:bCs/>
          <w:color w:val="003754" w:themeColor="text1"/>
          <w:sz w:val="22"/>
          <w:szCs w:val="22"/>
        </w:rPr>
        <w:t xml:space="preserve"> only</w:t>
      </w:r>
      <w:r w:rsidRPr="6310DE33">
        <w:rPr>
          <w:rFonts w:asciiTheme="minorHAnsi" w:eastAsia="Century Gothic" w:hAnsiTheme="minorHAnsi" w:cs="Century Gothic"/>
          <w:color w:val="003754" w:themeColor="text1"/>
          <w:sz w:val="22"/>
          <w:szCs w:val="22"/>
        </w:rPr>
        <w:t>. Please be aware of the sep</w:t>
      </w:r>
      <w:r w:rsidR="00350367" w:rsidRPr="6310DE33">
        <w:rPr>
          <w:rFonts w:asciiTheme="minorHAnsi" w:eastAsia="Century Gothic" w:hAnsiTheme="minorHAnsi" w:cs="Century Gothic"/>
          <w:color w:val="003754" w:themeColor="text1"/>
          <w:sz w:val="22"/>
          <w:szCs w:val="22"/>
        </w:rPr>
        <w:t xml:space="preserve">arate </w:t>
      </w:r>
      <w:r w:rsidR="00350367" w:rsidRPr="6310DE33">
        <w:rPr>
          <w:rFonts w:asciiTheme="minorHAnsi" w:eastAsia="Century Gothic" w:hAnsiTheme="minorHAnsi" w:cs="Century Gothic"/>
          <w:sz w:val="22"/>
          <w:szCs w:val="22"/>
        </w:rPr>
        <w:t>“</w:t>
      </w:r>
      <w:hyperlink r:id="rId10">
        <w:r w:rsidR="00350367" w:rsidRPr="6310DE33">
          <w:rPr>
            <w:rStyle w:val="Hyperlink"/>
            <w:rFonts w:asciiTheme="minorHAnsi" w:eastAsia="Century Gothic" w:hAnsiTheme="minorHAnsi" w:cs="Century Gothic"/>
            <w:color w:val="0070C0"/>
            <w:sz w:val="22"/>
            <w:szCs w:val="22"/>
          </w:rPr>
          <w:t xml:space="preserve">Guide for Applicants </w:t>
        </w:r>
        <w:r w:rsidRPr="6310DE33">
          <w:rPr>
            <w:rStyle w:val="Hyperlink"/>
            <w:rFonts w:asciiTheme="minorHAnsi" w:eastAsia="Century Gothic" w:hAnsiTheme="minorHAnsi" w:cs="Century Gothic"/>
            <w:color w:val="0070C0"/>
            <w:sz w:val="22"/>
            <w:szCs w:val="22"/>
          </w:rPr>
          <w:t xml:space="preserve">Track </w:t>
        </w:r>
        <w:r w:rsidR="007C476E" w:rsidRPr="6310DE33">
          <w:rPr>
            <w:rStyle w:val="Hyperlink"/>
            <w:rFonts w:asciiTheme="minorHAnsi" w:eastAsia="Century Gothic" w:hAnsiTheme="minorHAnsi" w:cs="Century Gothic"/>
            <w:color w:val="0070C0"/>
            <w:sz w:val="22"/>
            <w:szCs w:val="22"/>
          </w:rPr>
          <w:t>2</w:t>
        </w:r>
      </w:hyperlink>
      <w:r w:rsidRPr="6310DE33">
        <w:rPr>
          <w:rFonts w:asciiTheme="minorHAnsi" w:eastAsia="Century Gothic" w:hAnsiTheme="minorHAnsi" w:cs="Century Gothic"/>
          <w:sz w:val="22"/>
          <w:szCs w:val="22"/>
        </w:rPr>
        <w:t>”.</w:t>
      </w:r>
    </w:p>
    <w:p w14:paraId="00C625DC" w14:textId="77777777" w:rsidR="00BC57E0" w:rsidRPr="00926C23" w:rsidRDefault="00BC57E0" w:rsidP="00926C23">
      <w:pPr>
        <w:spacing w:line="276" w:lineRule="auto"/>
        <w:jc w:val="both"/>
        <w:rPr>
          <w:rFonts w:asciiTheme="minorHAnsi" w:eastAsia="Century Gothic" w:hAnsiTheme="minorHAnsi" w:cs="Century Gothic"/>
          <w:b/>
          <w:color w:val="91B3C4"/>
          <w:sz w:val="32"/>
          <w:szCs w:val="32"/>
        </w:rPr>
      </w:pPr>
    </w:p>
    <w:p w14:paraId="4CA72850" w14:textId="77777777" w:rsidR="00BC57E0" w:rsidRPr="00926C23" w:rsidRDefault="000122C8" w:rsidP="00926C23">
      <w:pPr>
        <w:numPr>
          <w:ilvl w:val="0"/>
          <w:numId w:val="7"/>
        </w:numPr>
        <w:spacing w:line="276" w:lineRule="auto"/>
        <w:ind w:left="360"/>
        <w:contextualSpacing/>
        <w:jc w:val="both"/>
        <w:rPr>
          <w:rFonts w:asciiTheme="minorHAnsi" w:eastAsia="Century Gothic" w:hAnsiTheme="minorHAnsi" w:cs="Century Gothic"/>
          <w:b/>
          <w:color w:val="003754" w:themeColor="text1"/>
          <w:sz w:val="32"/>
          <w:szCs w:val="32"/>
        </w:rPr>
      </w:pPr>
      <w:r w:rsidRPr="00926C23">
        <w:rPr>
          <w:rFonts w:asciiTheme="minorHAnsi" w:eastAsia="Century Gothic" w:hAnsiTheme="minorHAnsi" w:cs="Century Gothic"/>
          <w:b/>
          <w:color w:val="003754" w:themeColor="text1"/>
          <w:sz w:val="32"/>
          <w:szCs w:val="32"/>
        </w:rPr>
        <w:t>Mission and Aim of Funding</w:t>
      </w:r>
    </w:p>
    <w:p w14:paraId="43C2522A" w14:textId="77777777" w:rsidR="00BC57E0" w:rsidRPr="00926C23" w:rsidRDefault="00BC57E0" w:rsidP="00926C23">
      <w:pPr>
        <w:spacing w:line="276" w:lineRule="auto"/>
        <w:jc w:val="both"/>
        <w:rPr>
          <w:rFonts w:asciiTheme="minorHAnsi" w:eastAsia="Century Gothic" w:hAnsiTheme="minorHAnsi" w:cs="Century Gothic"/>
          <w:sz w:val="22"/>
          <w:szCs w:val="22"/>
        </w:rPr>
      </w:pPr>
    </w:p>
    <w:p w14:paraId="168B0062" w14:textId="07E3082D" w:rsidR="4AAF1F1F" w:rsidRDefault="4AAF1F1F" w:rsidP="6310DE33">
      <w:pPr>
        <w:spacing w:after="60" w:line="276" w:lineRule="auto"/>
        <w:jc w:val="both"/>
        <w:rPr>
          <w:rFonts w:ascii="Trebuchet MS" w:eastAsia="Trebuchet MS" w:hAnsi="Trebuchet MS" w:cs="Trebuchet MS"/>
          <w:color w:val="003754" w:themeColor="text1"/>
          <w:sz w:val="22"/>
          <w:szCs w:val="22"/>
        </w:rPr>
      </w:pPr>
      <w:r w:rsidRPr="6310DE33">
        <w:rPr>
          <w:rFonts w:ascii="Trebuchet MS" w:eastAsia="Trebuchet MS" w:hAnsi="Trebuchet MS" w:cs="Trebuchet MS"/>
          <w:color w:val="003754" w:themeColor="text1"/>
          <w:sz w:val="22"/>
          <w:szCs w:val="22"/>
        </w:rPr>
        <w:t>The Berlin Institute of Health at Charité (BIH) is pleased to announce the 12</w:t>
      </w:r>
      <w:r w:rsidRPr="00D73CB7">
        <w:rPr>
          <w:rFonts w:ascii="Trebuchet MS" w:eastAsia="Trebuchet MS" w:hAnsi="Trebuchet MS" w:cs="Trebuchet MS"/>
          <w:color w:val="003754" w:themeColor="text1"/>
          <w:sz w:val="22"/>
          <w:szCs w:val="22"/>
          <w:vertAlign w:val="superscript"/>
        </w:rPr>
        <w:t>th</w:t>
      </w:r>
      <w:r w:rsidRPr="6310DE33">
        <w:rPr>
          <w:rFonts w:ascii="Trebuchet MS" w:eastAsia="Trebuchet MS" w:hAnsi="Trebuchet MS" w:cs="Trebuchet MS"/>
          <w:color w:val="003754" w:themeColor="text1"/>
          <w:sz w:val="22"/>
          <w:szCs w:val="22"/>
        </w:rPr>
        <w:t xml:space="preserve"> call for proposals of the </w:t>
      </w:r>
      <w:r w:rsidRPr="6310DE33">
        <w:rPr>
          <w:rFonts w:ascii="Trebuchet MS" w:eastAsia="Trebuchet MS" w:hAnsi="Trebuchet MS" w:cs="Trebuchet MS"/>
          <w:b/>
          <w:bCs/>
          <w:color w:val="003754" w:themeColor="text1"/>
          <w:sz w:val="22"/>
          <w:szCs w:val="22"/>
        </w:rPr>
        <w:t>SPARK-BIH program</w:t>
      </w:r>
      <w:r w:rsidRPr="6310DE33">
        <w:rPr>
          <w:rFonts w:ascii="Trebuchet MS" w:eastAsia="Trebuchet MS" w:hAnsi="Trebuchet MS" w:cs="Trebuchet MS"/>
          <w:color w:val="003754" w:themeColor="text1"/>
          <w:sz w:val="22"/>
          <w:szCs w:val="22"/>
        </w:rPr>
        <w:t xml:space="preserve">. </w:t>
      </w:r>
    </w:p>
    <w:p w14:paraId="755BEFC1" w14:textId="561CDD9C" w:rsidR="4AAF1F1F" w:rsidRDefault="4AAF1F1F" w:rsidP="00262DD7">
      <w:pPr>
        <w:spacing w:after="60" w:line="276" w:lineRule="auto"/>
        <w:jc w:val="both"/>
        <w:rPr>
          <w:rFonts w:ascii="Trebuchet MS" w:eastAsia="Trebuchet MS" w:hAnsi="Trebuchet MS" w:cs="Trebuchet MS"/>
          <w:color w:val="003754" w:themeColor="text1"/>
          <w:sz w:val="22"/>
          <w:szCs w:val="22"/>
        </w:rPr>
      </w:pPr>
      <w:r w:rsidRPr="6310DE33">
        <w:rPr>
          <w:rFonts w:ascii="Trebuchet MS" w:eastAsia="Trebuchet MS" w:hAnsi="Trebuchet MS" w:cs="Trebuchet MS"/>
          <w:color w:val="003754" w:themeColor="text1"/>
          <w:sz w:val="22"/>
          <w:szCs w:val="22"/>
        </w:rPr>
        <w:t xml:space="preserve">SPARK-BIH is part of Charité BIH Innovation (CBI) – the joint technology transfer of BIH and Charité – </w:t>
      </w:r>
      <w:r w:rsidRPr="00E76F15">
        <w:rPr>
          <w:rFonts w:ascii="Trebuchet MS" w:eastAsia="Trebuchet MS" w:hAnsi="Trebuchet MS" w:cs="Trebuchet MS"/>
          <w:color w:val="003754" w:themeColor="text1"/>
          <w:sz w:val="22"/>
          <w:szCs w:val="22"/>
        </w:rPr>
        <w:t>Universitätsmedizin</w:t>
      </w:r>
      <w:r w:rsidRPr="6310DE33">
        <w:rPr>
          <w:rFonts w:ascii="Trebuchet MS" w:eastAsia="Trebuchet MS" w:hAnsi="Trebuchet MS" w:cs="Trebuchet MS"/>
          <w:color w:val="003754" w:themeColor="text1"/>
          <w:sz w:val="22"/>
          <w:szCs w:val="22"/>
        </w:rPr>
        <w:t xml:space="preserve"> Berlin. CBI supports researchers and clinicians in the development and transfer of technologies and products to patients and markets. In addition to consultations and support in the areas of Intellectual Property (IP), patenting, licensing and law, Charité BIH Innovation offers two funding instruments, one of which is the SPARK-BIH program.</w:t>
      </w:r>
    </w:p>
    <w:p w14:paraId="0D03F6BD" w14:textId="3596C3BC" w:rsidR="4AAF1F1F" w:rsidRDefault="4AAF1F1F" w:rsidP="00262DD7">
      <w:pPr>
        <w:spacing w:after="60" w:line="276" w:lineRule="auto"/>
        <w:jc w:val="both"/>
        <w:rPr>
          <w:rFonts w:ascii="Trebuchet MS" w:eastAsia="Trebuchet MS" w:hAnsi="Trebuchet MS" w:cs="Trebuchet MS"/>
          <w:color w:val="003754" w:themeColor="text1"/>
          <w:sz w:val="22"/>
          <w:szCs w:val="22"/>
        </w:rPr>
      </w:pPr>
      <w:r w:rsidRPr="6310DE33">
        <w:rPr>
          <w:rFonts w:ascii="Trebuchet MS" w:eastAsia="Trebuchet MS" w:hAnsi="Trebuchet MS" w:cs="Trebuchet MS"/>
          <w:color w:val="003754" w:themeColor="text1"/>
          <w:sz w:val="22"/>
          <w:szCs w:val="22"/>
        </w:rPr>
        <w:t xml:space="preserve"> </w:t>
      </w:r>
    </w:p>
    <w:p w14:paraId="7A49B9CA" w14:textId="32AA6B15" w:rsidR="4AAF1F1F" w:rsidRDefault="4AAF1F1F" w:rsidP="00262DD7">
      <w:pPr>
        <w:spacing w:after="60" w:line="276" w:lineRule="auto"/>
        <w:jc w:val="both"/>
        <w:rPr>
          <w:rFonts w:ascii="Trebuchet MS" w:eastAsia="Trebuchet MS" w:hAnsi="Trebuchet MS" w:cs="Trebuchet MS"/>
          <w:color w:val="003754" w:themeColor="text1"/>
          <w:sz w:val="22"/>
          <w:szCs w:val="22"/>
        </w:rPr>
      </w:pPr>
      <w:r w:rsidRPr="6310DE33">
        <w:rPr>
          <w:rFonts w:ascii="Trebuchet MS" w:eastAsia="Trebuchet MS" w:hAnsi="Trebuchet MS" w:cs="Trebuchet MS"/>
          <w:color w:val="003754" w:themeColor="text1"/>
          <w:sz w:val="22"/>
          <w:szCs w:val="22"/>
        </w:rPr>
        <w:t>At the SPARK-BIH program we support academic inventors with high-impact projects that address unmet medical needs (</w:t>
      </w:r>
      <w:hyperlink r:id="rId11">
        <w:r w:rsidRPr="6310DE33">
          <w:rPr>
            <w:rStyle w:val="Hyperlink"/>
            <w:rFonts w:ascii="Trebuchet MS" w:eastAsia="Trebuchet MS" w:hAnsi="Trebuchet MS" w:cs="Trebuchet MS"/>
            <w:color w:val="003754" w:themeColor="text1"/>
            <w:sz w:val="22"/>
            <w:szCs w:val="22"/>
          </w:rPr>
          <w:t>e.g. definition by VFA</w:t>
        </w:r>
      </w:hyperlink>
      <w:r w:rsidRPr="6310DE33">
        <w:rPr>
          <w:rFonts w:ascii="Trebuchet MS" w:eastAsia="Trebuchet MS" w:hAnsi="Trebuchet MS" w:cs="Trebuchet MS"/>
          <w:color w:val="003754" w:themeColor="text1"/>
          <w:sz w:val="22"/>
          <w:szCs w:val="22"/>
        </w:rPr>
        <w:t xml:space="preserve">). Projects from </w:t>
      </w:r>
      <w:r w:rsidRPr="6310DE33">
        <w:rPr>
          <w:rFonts w:ascii="Trebuchet MS" w:eastAsia="Trebuchet MS" w:hAnsi="Trebuchet MS" w:cs="Trebuchet MS"/>
          <w:b/>
          <w:bCs/>
          <w:color w:val="003754" w:themeColor="text1"/>
          <w:sz w:val="22"/>
          <w:szCs w:val="22"/>
        </w:rPr>
        <w:t>all medical disciplines</w:t>
      </w:r>
      <w:r w:rsidRPr="6310DE33">
        <w:rPr>
          <w:rFonts w:ascii="Trebuchet MS" w:eastAsia="Trebuchet MS" w:hAnsi="Trebuchet MS" w:cs="Trebuchet MS"/>
          <w:color w:val="003754" w:themeColor="text1"/>
          <w:sz w:val="22"/>
          <w:szCs w:val="22"/>
        </w:rPr>
        <w:t xml:space="preserve"> developing pharmaceuticals/therapeutics (including small molecules, drug repurposing, ATMPs, vaccines, biologicals), medical devices, diagnostics and preventives will be considered. </w:t>
      </w:r>
    </w:p>
    <w:p w14:paraId="3655438B" w14:textId="680A0550" w:rsidR="4AAF1F1F" w:rsidRDefault="4AAF1F1F" w:rsidP="00262DD7">
      <w:pPr>
        <w:spacing w:after="60" w:line="276" w:lineRule="auto"/>
        <w:jc w:val="both"/>
        <w:rPr>
          <w:rFonts w:ascii="Trebuchet MS" w:eastAsia="Trebuchet MS" w:hAnsi="Trebuchet MS" w:cs="Trebuchet MS"/>
          <w:color w:val="003754" w:themeColor="text1"/>
          <w:sz w:val="22"/>
          <w:szCs w:val="22"/>
        </w:rPr>
      </w:pPr>
      <w:r w:rsidRPr="6310DE33">
        <w:rPr>
          <w:rFonts w:ascii="Trebuchet MS" w:eastAsia="Trebuchet MS" w:hAnsi="Trebuchet MS" w:cs="Trebuchet MS"/>
          <w:color w:val="003754" w:themeColor="text1"/>
          <w:sz w:val="22"/>
          <w:szCs w:val="22"/>
        </w:rPr>
        <w:t xml:space="preserve">SPARK-BIH provides milestone-based funding, coaching, mentoring, project management, and targeted education on translation and entrepreneurship. Beyond funding, a key strength of the program lies in its tailored and individualized project support, provided by an experienced project management team that serves as a central point of contact for guidance and advice. Additionally, SPARK-BIH offers access to a broad, interdisciplinary network of experts who help teams bridge knowledge gaps and accelerate the innovation process. </w:t>
      </w:r>
    </w:p>
    <w:p w14:paraId="35526155" w14:textId="1C70041C" w:rsidR="4AAF1F1F" w:rsidRDefault="4AAF1F1F" w:rsidP="00262DD7">
      <w:pPr>
        <w:spacing w:after="60" w:line="276" w:lineRule="auto"/>
        <w:jc w:val="both"/>
        <w:rPr>
          <w:rFonts w:ascii="Trebuchet MS" w:eastAsia="Trebuchet MS" w:hAnsi="Trebuchet MS" w:cs="Trebuchet MS"/>
          <w:color w:val="003754" w:themeColor="text1"/>
          <w:sz w:val="22"/>
          <w:szCs w:val="22"/>
        </w:rPr>
      </w:pPr>
      <w:r w:rsidRPr="6310DE33">
        <w:rPr>
          <w:rFonts w:ascii="Trebuchet MS" w:eastAsia="Trebuchet MS" w:hAnsi="Trebuchet MS" w:cs="Trebuchet MS"/>
          <w:color w:val="003754" w:themeColor="text1"/>
          <w:sz w:val="22"/>
          <w:szCs w:val="22"/>
        </w:rPr>
        <w:t xml:space="preserve"> </w:t>
      </w:r>
    </w:p>
    <w:p w14:paraId="06C3740E" w14:textId="48EBE232" w:rsidR="4AAF1F1F" w:rsidRDefault="4AAF1F1F" w:rsidP="00262DD7">
      <w:pPr>
        <w:spacing w:after="60" w:line="276" w:lineRule="auto"/>
        <w:jc w:val="both"/>
        <w:rPr>
          <w:rFonts w:ascii="Trebuchet MS" w:eastAsia="Trebuchet MS" w:hAnsi="Trebuchet MS" w:cs="Trebuchet MS"/>
          <w:color w:val="003754" w:themeColor="text1"/>
          <w:sz w:val="22"/>
          <w:szCs w:val="22"/>
        </w:rPr>
      </w:pPr>
      <w:r w:rsidRPr="6310DE33">
        <w:rPr>
          <w:rFonts w:ascii="Trebuchet MS" w:eastAsia="Trebuchet MS" w:hAnsi="Trebuchet MS" w:cs="Trebuchet MS"/>
          <w:color w:val="003754" w:themeColor="text1"/>
          <w:sz w:val="22"/>
          <w:szCs w:val="22"/>
        </w:rPr>
        <w:t xml:space="preserve">Our goal is to accelerate the translation of academic inventions </w:t>
      </w:r>
      <w:r w:rsidR="00815511" w:rsidRPr="6310DE33">
        <w:rPr>
          <w:rFonts w:ascii="Trebuchet MS" w:eastAsia="Trebuchet MS" w:hAnsi="Trebuchet MS" w:cs="Trebuchet MS"/>
          <w:color w:val="003754" w:themeColor="text1"/>
          <w:sz w:val="22"/>
          <w:szCs w:val="22"/>
        </w:rPr>
        <w:t>into</w:t>
      </w:r>
      <w:r w:rsidRPr="6310DE33">
        <w:rPr>
          <w:rFonts w:ascii="Trebuchet MS" w:eastAsia="Trebuchet MS" w:hAnsi="Trebuchet MS" w:cs="Trebuchet MS"/>
          <w:color w:val="003754" w:themeColor="text1"/>
          <w:sz w:val="22"/>
          <w:szCs w:val="22"/>
        </w:rPr>
        <w:t xml:space="preserve"> marketable products that benefit patients and society. Advanced development steps are expected to be realized via licensing IP to industrial partners or dedicated spin-offs with equity held by home institutions, BIH or third parties designated by them.</w:t>
      </w:r>
    </w:p>
    <w:p w14:paraId="10892A8F" w14:textId="4782CEE2" w:rsidR="6310DE33" w:rsidRPr="00262DD7" w:rsidRDefault="6310DE33" w:rsidP="6310DE33">
      <w:pPr>
        <w:spacing w:line="276" w:lineRule="auto"/>
        <w:jc w:val="both"/>
        <w:rPr>
          <w:rFonts w:asciiTheme="minorHAnsi" w:hAnsiTheme="minorHAnsi"/>
          <w:color w:val="003654"/>
          <w:sz w:val="22"/>
          <w:szCs w:val="22"/>
        </w:rPr>
      </w:pPr>
    </w:p>
    <w:p w14:paraId="305FA495" w14:textId="77777777" w:rsidR="00BC57E0" w:rsidRPr="00926C23" w:rsidRDefault="00BC57E0" w:rsidP="6310DE33">
      <w:pPr>
        <w:spacing w:line="276" w:lineRule="auto"/>
        <w:jc w:val="both"/>
        <w:rPr>
          <w:rFonts w:asciiTheme="minorHAnsi" w:eastAsia="Century Gothic" w:hAnsiTheme="minorHAnsi" w:cs="Century Gothic"/>
          <w:b/>
          <w:bCs/>
          <w:color w:val="003754" w:themeColor="text1"/>
          <w:sz w:val="22"/>
          <w:szCs w:val="22"/>
        </w:rPr>
      </w:pPr>
    </w:p>
    <w:p w14:paraId="0D037D6E" w14:textId="47A33C59" w:rsidR="6310DE33" w:rsidRDefault="6310DE33" w:rsidP="6310DE33">
      <w:pPr>
        <w:spacing w:line="276" w:lineRule="auto"/>
        <w:jc w:val="both"/>
        <w:rPr>
          <w:rFonts w:asciiTheme="minorHAnsi" w:eastAsia="Century Gothic" w:hAnsiTheme="minorHAnsi" w:cs="Century Gothic"/>
          <w:b/>
          <w:bCs/>
          <w:color w:val="003754" w:themeColor="text1"/>
          <w:sz w:val="22"/>
          <w:szCs w:val="22"/>
        </w:rPr>
      </w:pPr>
    </w:p>
    <w:p w14:paraId="5B27A4C2" w14:textId="77777777" w:rsidR="009321E2" w:rsidRPr="00926C23" w:rsidRDefault="009321E2" w:rsidP="00926C23">
      <w:pPr>
        <w:spacing w:line="276" w:lineRule="auto"/>
        <w:jc w:val="both"/>
        <w:rPr>
          <w:rFonts w:asciiTheme="minorHAnsi" w:eastAsia="Century Gothic" w:hAnsiTheme="minorHAnsi" w:cs="Century Gothic"/>
          <w:b/>
          <w:color w:val="003754" w:themeColor="text1"/>
          <w:sz w:val="22"/>
          <w:szCs w:val="22"/>
        </w:rPr>
      </w:pPr>
    </w:p>
    <w:p w14:paraId="6039BE38" w14:textId="656ADFC8" w:rsidR="00BC57E0" w:rsidRPr="00926C23" w:rsidRDefault="000122C8" w:rsidP="00926C23">
      <w:pPr>
        <w:numPr>
          <w:ilvl w:val="0"/>
          <w:numId w:val="7"/>
        </w:numPr>
        <w:spacing w:line="276" w:lineRule="auto"/>
        <w:ind w:left="360"/>
        <w:contextualSpacing/>
        <w:jc w:val="both"/>
        <w:rPr>
          <w:rFonts w:asciiTheme="minorHAnsi" w:eastAsia="Century Gothic" w:hAnsiTheme="minorHAnsi" w:cs="Century Gothic"/>
          <w:b/>
          <w:bCs/>
          <w:color w:val="003754" w:themeColor="text1"/>
          <w:sz w:val="32"/>
          <w:szCs w:val="32"/>
        </w:rPr>
      </w:pPr>
      <w:r w:rsidRPr="00926C23">
        <w:rPr>
          <w:rFonts w:asciiTheme="minorHAnsi" w:eastAsia="Century Gothic" w:hAnsiTheme="minorHAnsi" w:cs="Century Gothic"/>
          <w:b/>
          <w:bCs/>
          <w:color w:val="003754" w:themeColor="text1"/>
          <w:sz w:val="32"/>
          <w:szCs w:val="32"/>
        </w:rPr>
        <w:lastRenderedPageBreak/>
        <w:t>Eligibility</w:t>
      </w:r>
      <w:r w:rsidR="006F4869" w:rsidRPr="00926C23">
        <w:rPr>
          <w:rFonts w:asciiTheme="minorHAnsi" w:eastAsia="Century Gothic" w:hAnsiTheme="minorHAnsi" w:cs="Century Gothic"/>
          <w:b/>
          <w:bCs/>
          <w:color w:val="003754" w:themeColor="text1"/>
          <w:sz w:val="32"/>
          <w:szCs w:val="32"/>
        </w:rPr>
        <w:t xml:space="preserve"> criteria</w:t>
      </w:r>
    </w:p>
    <w:p w14:paraId="22435F3C" w14:textId="0FF8E1FC" w:rsidR="00BC57E0" w:rsidRPr="00926C23" w:rsidRDefault="00BC57E0" w:rsidP="6310DE33">
      <w:pPr>
        <w:spacing w:line="276" w:lineRule="auto"/>
        <w:jc w:val="both"/>
        <w:rPr>
          <w:rFonts w:asciiTheme="minorHAnsi" w:eastAsia="Century Gothic" w:hAnsiTheme="minorHAnsi" w:cs="Century Gothic"/>
          <w:sz w:val="22"/>
          <w:szCs w:val="22"/>
        </w:rPr>
      </w:pPr>
    </w:p>
    <w:p w14:paraId="531F9E77" w14:textId="18F9A96F" w:rsidR="00D556EB" w:rsidRPr="00926C23" w:rsidRDefault="5479D1C1" w:rsidP="00262DD7">
      <w:pPr>
        <w:spacing w:line="276" w:lineRule="auto"/>
        <w:jc w:val="both"/>
        <w:rPr>
          <w:rFonts w:ascii="Trebuchet MS" w:eastAsia="Trebuchet MS" w:hAnsi="Trebuchet MS" w:cs="Trebuchet MS"/>
          <w:color w:val="003754" w:themeColor="text1"/>
          <w:sz w:val="22"/>
          <w:szCs w:val="22"/>
        </w:rPr>
      </w:pPr>
      <w:r w:rsidRPr="6310DE33">
        <w:rPr>
          <w:rFonts w:ascii="Trebuchet MS" w:eastAsia="Trebuchet MS" w:hAnsi="Trebuchet MS" w:cs="Trebuchet MS"/>
          <w:b/>
          <w:bCs/>
          <w:color w:val="003754" w:themeColor="text1"/>
          <w:sz w:val="22"/>
          <w:szCs w:val="22"/>
        </w:rPr>
        <w:t>Only researchers or clinicians from BIH and Charité are eligible for funding</w:t>
      </w:r>
      <w:r w:rsidRPr="6310DE33">
        <w:rPr>
          <w:rFonts w:ascii="Trebuchet MS" w:eastAsia="Trebuchet MS" w:hAnsi="Trebuchet MS" w:cs="Trebuchet MS"/>
          <w:color w:val="003754" w:themeColor="text1"/>
          <w:sz w:val="22"/>
          <w:szCs w:val="22"/>
        </w:rPr>
        <w:t>, including principal investigators, postdoctoral researchers, and graduate students. Each application must be signed or co-signed by a principal investigator (</w:t>
      </w:r>
      <w:proofErr w:type="spellStart"/>
      <w:r w:rsidRPr="00E76F15">
        <w:rPr>
          <w:rFonts w:ascii="Trebuchet MS" w:eastAsia="Trebuchet MS" w:hAnsi="Trebuchet MS" w:cs="Trebuchet MS"/>
          <w:color w:val="003754" w:themeColor="text1"/>
          <w:sz w:val="22"/>
          <w:szCs w:val="22"/>
        </w:rPr>
        <w:t>Arbeitsgruppenleiter</w:t>
      </w:r>
      <w:proofErr w:type="spellEnd"/>
      <w:r w:rsidRPr="00E76F15">
        <w:rPr>
          <w:rFonts w:ascii="Trebuchet MS" w:eastAsia="Trebuchet MS" w:hAnsi="Trebuchet MS" w:cs="Trebuchet MS"/>
          <w:color w:val="003754" w:themeColor="text1"/>
          <w:sz w:val="22"/>
          <w:szCs w:val="22"/>
        </w:rPr>
        <w:t xml:space="preserve">*in/ </w:t>
      </w:r>
      <w:proofErr w:type="spellStart"/>
      <w:r w:rsidRPr="00E76F15">
        <w:rPr>
          <w:rFonts w:ascii="Trebuchet MS" w:eastAsia="Trebuchet MS" w:hAnsi="Trebuchet MS" w:cs="Trebuchet MS"/>
          <w:color w:val="003754" w:themeColor="text1"/>
          <w:sz w:val="22"/>
          <w:szCs w:val="22"/>
        </w:rPr>
        <w:t>Kostenstelleninhaber</w:t>
      </w:r>
      <w:proofErr w:type="spellEnd"/>
      <w:r w:rsidRPr="00E76F15">
        <w:rPr>
          <w:rFonts w:ascii="Trebuchet MS" w:eastAsia="Trebuchet MS" w:hAnsi="Trebuchet MS" w:cs="Trebuchet MS"/>
          <w:color w:val="003754" w:themeColor="text1"/>
          <w:sz w:val="22"/>
          <w:szCs w:val="22"/>
        </w:rPr>
        <w:t>*in</w:t>
      </w:r>
      <w:r w:rsidRPr="6310DE33">
        <w:rPr>
          <w:rFonts w:ascii="Trebuchet MS" w:eastAsia="Trebuchet MS" w:hAnsi="Trebuchet MS" w:cs="Trebuchet MS"/>
          <w:color w:val="003754" w:themeColor="text1"/>
          <w:sz w:val="22"/>
          <w:szCs w:val="22"/>
        </w:rPr>
        <w:t>) who needs to be an employee of BIH or Charité.</w:t>
      </w:r>
    </w:p>
    <w:p w14:paraId="3D4E88C1" w14:textId="5D82EAA7" w:rsidR="00D556EB" w:rsidRPr="00926C23" w:rsidRDefault="5479D1C1" w:rsidP="00262DD7">
      <w:pPr>
        <w:spacing w:line="276" w:lineRule="auto"/>
        <w:jc w:val="both"/>
        <w:rPr>
          <w:rFonts w:ascii="Trebuchet MS" w:eastAsia="Trebuchet MS" w:hAnsi="Trebuchet MS" w:cs="Trebuchet MS"/>
          <w:color w:val="003754" w:themeColor="text1"/>
          <w:sz w:val="22"/>
          <w:szCs w:val="22"/>
        </w:rPr>
      </w:pPr>
      <w:r w:rsidRPr="6310DE33">
        <w:rPr>
          <w:rFonts w:ascii="Trebuchet MS" w:eastAsia="Trebuchet MS" w:hAnsi="Trebuchet MS" w:cs="Trebuchet MS"/>
          <w:color w:val="003754" w:themeColor="text1"/>
          <w:sz w:val="22"/>
          <w:szCs w:val="22"/>
        </w:rPr>
        <w:t xml:space="preserve"> </w:t>
      </w:r>
    </w:p>
    <w:p w14:paraId="4915EE48" w14:textId="09AD6F9F" w:rsidR="00D556EB" w:rsidRPr="00926C23" w:rsidRDefault="5479D1C1" w:rsidP="00262DD7">
      <w:pPr>
        <w:spacing w:line="276" w:lineRule="auto"/>
        <w:jc w:val="both"/>
        <w:rPr>
          <w:rFonts w:ascii="Trebuchet MS" w:eastAsia="Trebuchet MS" w:hAnsi="Trebuchet MS" w:cs="Trebuchet MS"/>
          <w:b/>
          <w:bCs/>
          <w:color w:val="003754" w:themeColor="text1"/>
          <w:sz w:val="22"/>
          <w:szCs w:val="22"/>
        </w:rPr>
      </w:pPr>
      <w:r w:rsidRPr="6310DE33">
        <w:rPr>
          <w:rFonts w:ascii="Trebuchet MS" w:eastAsia="Trebuchet MS" w:hAnsi="Trebuchet MS" w:cs="Trebuchet MS"/>
          <w:b/>
          <w:bCs/>
          <w:color w:val="003754" w:themeColor="text1"/>
          <w:sz w:val="22"/>
          <w:szCs w:val="22"/>
        </w:rPr>
        <w:t xml:space="preserve">To ensure the successful completion of projects, the principal investigator needs to confirm their employment contract at BIH/Charité covering at least the duration of the proposed project, as well as that no alternative funding </w:t>
      </w:r>
      <w:r w:rsidR="00B31F33" w:rsidRPr="6310DE33">
        <w:rPr>
          <w:rFonts w:ascii="Trebuchet MS" w:eastAsia="Trebuchet MS" w:hAnsi="Trebuchet MS" w:cs="Trebuchet MS"/>
          <w:b/>
          <w:bCs/>
          <w:color w:val="003754" w:themeColor="text1"/>
          <w:sz w:val="22"/>
          <w:szCs w:val="22"/>
        </w:rPr>
        <w:t>exists</w:t>
      </w:r>
      <w:r w:rsidRPr="6310DE33">
        <w:rPr>
          <w:rFonts w:ascii="Trebuchet MS" w:eastAsia="Trebuchet MS" w:hAnsi="Trebuchet MS" w:cs="Trebuchet MS"/>
          <w:b/>
          <w:bCs/>
          <w:color w:val="003754" w:themeColor="text1"/>
          <w:sz w:val="22"/>
          <w:szCs w:val="22"/>
        </w:rPr>
        <w:t xml:space="preserve"> for the proposed work. </w:t>
      </w:r>
    </w:p>
    <w:p w14:paraId="62002621" w14:textId="64EEB4D2" w:rsidR="00D556EB" w:rsidRPr="00926C23" w:rsidRDefault="5479D1C1" w:rsidP="00262DD7">
      <w:pPr>
        <w:spacing w:line="276" w:lineRule="auto"/>
        <w:jc w:val="both"/>
        <w:rPr>
          <w:rFonts w:ascii="Trebuchet MS" w:eastAsia="Trebuchet MS" w:hAnsi="Trebuchet MS" w:cs="Trebuchet MS"/>
          <w:color w:val="003754" w:themeColor="text1"/>
          <w:sz w:val="22"/>
          <w:szCs w:val="22"/>
        </w:rPr>
      </w:pPr>
      <w:r w:rsidRPr="6310DE33">
        <w:rPr>
          <w:rFonts w:ascii="Trebuchet MS" w:eastAsia="Trebuchet MS" w:hAnsi="Trebuchet MS" w:cs="Trebuchet MS"/>
          <w:color w:val="003754" w:themeColor="text1"/>
          <w:sz w:val="22"/>
          <w:szCs w:val="22"/>
        </w:rPr>
        <w:t xml:space="preserve"> </w:t>
      </w:r>
    </w:p>
    <w:p w14:paraId="7A8C1BC1" w14:textId="66D4D376" w:rsidR="00D556EB" w:rsidRPr="00926C23" w:rsidRDefault="5479D1C1" w:rsidP="00262DD7">
      <w:pPr>
        <w:spacing w:line="276" w:lineRule="auto"/>
        <w:jc w:val="both"/>
        <w:rPr>
          <w:rFonts w:ascii="Trebuchet MS" w:eastAsia="Trebuchet MS" w:hAnsi="Trebuchet MS" w:cs="Trebuchet MS"/>
          <w:color w:val="003754" w:themeColor="text1"/>
          <w:sz w:val="22"/>
          <w:szCs w:val="22"/>
        </w:rPr>
      </w:pPr>
      <w:r w:rsidRPr="6310DE33">
        <w:rPr>
          <w:rFonts w:ascii="Trebuchet MS" w:eastAsia="Trebuchet MS" w:hAnsi="Trebuchet MS" w:cs="Trebuchet MS"/>
          <w:color w:val="003754" w:themeColor="text1"/>
          <w:sz w:val="22"/>
          <w:szCs w:val="22"/>
        </w:rPr>
        <w:t>BIH seeks to increase the diversity of its funding programs. Women, individuals from underrepresented minority groups, as well as individuals with disabilities are especially encouraged to apply for BIH programs.</w:t>
      </w:r>
    </w:p>
    <w:p w14:paraId="48B5F2AD" w14:textId="7AF5E023" w:rsidR="00D556EB" w:rsidRPr="00926C23" w:rsidRDefault="00D556EB" w:rsidP="6310DE33">
      <w:pPr>
        <w:spacing w:line="276" w:lineRule="auto"/>
        <w:jc w:val="both"/>
        <w:rPr>
          <w:rFonts w:asciiTheme="minorHAnsi" w:eastAsia="Century Gothic" w:hAnsiTheme="minorHAnsi" w:cs="Century Gothic"/>
          <w:b/>
          <w:bCs/>
          <w:color w:val="003754" w:themeColor="text1"/>
          <w:sz w:val="22"/>
          <w:szCs w:val="22"/>
        </w:rPr>
      </w:pPr>
    </w:p>
    <w:p w14:paraId="314322D5" w14:textId="77777777" w:rsidR="00D556EB" w:rsidRPr="00926C23" w:rsidRDefault="00D556EB" w:rsidP="00926C23">
      <w:pPr>
        <w:spacing w:line="276" w:lineRule="auto"/>
        <w:jc w:val="both"/>
        <w:rPr>
          <w:rFonts w:asciiTheme="minorHAnsi" w:eastAsia="Century Gothic" w:hAnsiTheme="minorHAnsi" w:cs="Century Gothic"/>
          <w:color w:val="003754" w:themeColor="text1"/>
          <w:sz w:val="22"/>
          <w:szCs w:val="22"/>
        </w:rPr>
      </w:pPr>
    </w:p>
    <w:p w14:paraId="37056B74" w14:textId="77777777" w:rsidR="00D556EB" w:rsidRPr="00926C23" w:rsidRDefault="00D556EB" w:rsidP="6310DE33">
      <w:pPr>
        <w:spacing w:line="276" w:lineRule="auto"/>
        <w:jc w:val="both"/>
        <w:rPr>
          <w:rFonts w:asciiTheme="minorHAnsi" w:eastAsia="Century Gothic" w:hAnsiTheme="minorHAnsi" w:cs="Century Gothic"/>
          <w:color w:val="003754" w:themeColor="text1"/>
          <w:sz w:val="22"/>
          <w:szCs w:val="22"/>
        </w:rPr>
      </w:pPr>
    </w:p>
    <w:p w14:paraId="7C375AFF" w14:textId="77777777" w:rsidR="00BC57E0" w:rsidRPr="00926C23" w:rsidRDefault="000122C8" w:rsidP="6310DE33">
      <w:pPr>
        <w:numPr>
          <w:ilvl w:val="0"/>
          <w:numId w:val="7"/>
        </w:numPr>
        <w:spacing w:line="276" w:lineRule="auto"/>
        <w:ind w:left="360"/>
        <w:contextualSpacing/>
        <w:jc w:val="both"/>
        <w:rPr>
          <w:rFonts w:asciiTheme="minorHAnsi" w:eastAsia="Century Gothic" w:hAnsiTheme="minorHAnsi" w:cs="Century Gothic"/>
          <w:b/>
          <w:bCs/>
          <w:color w:val="003754" w:themeColor="text1"/>
          <w:sz w:val="32"/>
          <w:szCs w:val="32"/>
        </w:rPr>
      </w:pPr>
      <w:r w:rsidRPr="6310DE33">
        <w:rPr>
          <w:rFonts w:asciiTheme="minorHAnsi" w:eastAsia="Century Gothic" w:hAnsiTheme="minorHAnsi" w:cs="Century Gothic"/>
          <w:b/>
          <w:bCs/>
          <w:color w:val="003754" w:themeColor="text1"/>
          <w:sz w:val="32"/>
          <w:szCs w:val="32"/>
        </w:rPr>
        <w:t>Project Requirements</w:t>
      </w:r>
    </w:p>
    <w:p w14:paraId="72AADF3F" w14:textId="77777777" w:rsidR="00BC57E0" w:rsidRPr="00926C23" w:rsidRDefault="00BC57E0" w:rsidP="00926C23">
      <w:pPr>
        <w:spacing w:line="276" w:lineRule="auto"/>
        <w:jc w:val="both"/>
        <w:rPr>
          <w:rFonts w:asciiTheme="minorHAnsi" w:eastAsia="Century Gothic" w:hAnsiTheme="minorHAnsi" w:cs="Century Gothic"/>
          <w:color w:val="003754" w:themeColor="text1"/>
          <w:sz w:val="22"/>
          <w:szCs w:val="22"/>
        </w:rPr>
      </w:pPr>
    </w:p>
    <w:p w14:paraId="51B22CC0" w14:textId="719EBBA1" w:rsidR="008C53BF" w:rsidRPr="00926C23" w:rsidRDefault="543E87F7" w:rsidP="6310DE33">
      <w:pPr>
        <w:spacing w:line="276" w:lineRule="auto"/>
        <w:jc w:val="both"/>
        <w:rPr>
          <w:rFonts w:ascii="Trebuchet MS" w:eastAsia="Trebuchet MS" w:hAnsi="Trebuchet MS" w:cs="Trebuchet MS"/>
          <w:color w:val="003754" w:themeColor="text1"/>
          <w:sz w:val="22"/>
          <w:szCs w:val="22"/>
        </w:rPr>
      </w:pPr>
      <w:r w:rsidRPr="6310DE33">
        <w:rPr>
          <w:rFonts w:ascii="Trebuchet MS" w:eastAsia="Trebuchet MS" w:hAnsi="Trebuchet MS" w:cs="Trebuchet MS"/>
          <w:color w:val="003754" w:themeColor="text1"/>
          <w:sz w:val="22"/>
          <w:szCs w:val="22"/>
        </w:rPr>
        <w:t xml:space="preserve">The SPARK-BIH program offers funding for the development of pharmaceuticals/therapeutics (including small molecules, drug repurposing, ATMPs, vaccines, biologicals), medical devices, diagnostics and preventive treatments for current unmet medical needs. Any clinical indication will be considered. </w:t>
      </w:r>
    </w:p>
    <w:p w14:paraId="420B66E0" w14:textId="75A1F654" w:rsidR="008C53BF" w:rsidRPr="00926C23" w:rsidRDefault="543E87F7" w:rsidP="6310DE33">
      <w:pPr>
        <w:spacing w:line="276" w:lineRule="auto"/>
        <w:jc w:val="both"/>
        <w:rPr>
          <w:rFonts w:ascii="Trebuchet MS" w:eastAsia="Trebuchet MS" w:hAnsi="Trebuchet MS" w:cs="Trebuchet MS"/>
          <w:color w:val="003754" w:themeColor="text1"/>
          <w:sz w:val="22"/>
          <w:szCs w:val="22"/>
        </w:rPr>
      </w:pPr>
      <w:r w:rsidRPr="6310DE33">
        <w:rPr>
          <w:rFonts w:ascii="Trebuchet MS" w:eastAsia="Trebuchet MS" w:hAnsi="Trebuchet MS" w:cs="Trebuchet MS"/>
          <w:color w:val="003754" w:themeColor="text1"/>
          <w:sz w:val="22"/>
          <w:szCs w:val="22"/>
        </w:rPr>
        <w:t xml:space="preserve"> </w:t>
      </w:r>
    </w:p>
    <w:p w14:paraId="4AD2653E" w14:textId="23E1E3DB" w:rsidR="008C53BF" w:rsidRPr="00926C23" w:rsidRDefault="543E87F7" w:rsidP="6310DE33">
      <w:pPr>
        <w:spacing w:line="276" w:lineRule="auto"/>
        <w:jc w:val="both"/>
        <w:rPr>
          <w:rFonts w:ascii="Trebuchet MS" w:eastAsia="Trebuchet MS" w:hAnsi="Trebuchet MS" w:cs="Trebuchet MS"/>
          <w:color w:val="003754" w:themeColor="text1"/>
          <w:sz w:val="22"/>
          <w:szCs w:val="22"/>
        </w:rPr>
      </w:pPr>
      <w:r w:rsidRPr="6310DE33">
        <w:rPr>
          <w:rFonts w:ascii="Trebuchet MS" w:eastAsia="Trebuchet MS" w:hAnsi="Trebuchet MS" w:cs="Trebuchet MS"/>
          <w:color w:val="003754" w:themeColor="text1"/>
          <w:sz w:val="22"/>
          <w:szCs w:val="22"/>
        </w:rPr>
        <w:t xml:space="preserve">Please note that </w:t>
      </w:r>
      <w:r w:rsidRPr="6310DE33">
        <w:rPr>
          <w:rFonts w:ascii="Trebuchet MS" w:eastAsia="Trebuchet MS" w:hAnsi="Trebuchet MS" w:cs="Trebuchet MS"/>
          <w:b/>
          <w:bCs/>
          <w:color w:val="003754" w:themeColor="text1"/>
          <w:sz w:val="22"/>
          <w:szCs w:val="22"/>
        </w:rPr>
        <w:t>SPARK-BIH does not support digital projects</w:t>
      </w:r>
      <w:r w:rsidRPr="6310DE33">
        <w:rPr>
          <w:rFonts w:ascii="Trebuchet MS" w:eastAsia="Trebuchet MS" w:hAnsi="Trebuchet MS" w:cs="Trebuchet MS"/>
          <w:color w:val="003754" w:themeColor="text1"/>
          <w:sz w:val="22"/>
          <w:szCs w:val="22"/>
        </w:rPr>
        <w:t xml:space="preserve"> (e.g. development of algorithms, software, and Apps). For these projects, please refer to the </w:t>
      </w:r>
      <w:hyperlink r:id="rId12">
        <w:r w:rsidRPr="00517E40">
          <w:rPr>
            <w:rStyle w:val="Hyperlink"/>
            <w:rFonts w:ascii="Trebuchet MS" w:eastAsia="Trebuchet MS" w:hAnsi="Trebuchet MS" w:cs="Trebuchet MS"/>
            <w:color w:val="0070C0"/>
            <w:sz w:val="22"/>
            <w:szCs w:val="22"/>
          </w:rPr>
          <w:t>BIH Digital Health Accelerator</w:t>
        </w:r>
      </w:hyperlink>
      <w:r w:rsidRPr="00517E40">
        <w:rPr>
          <w:rFonts w:ascii="Trebuchet MS" w:eastAsia="Trebuchet MS" w:hAnsi="Trebuchet MS" w:cs="Trebuchet MS"/>
          <w:color w:val="0070C0"/>
          <w:sz w:val="22"/>
          <w:szCs w:val="22"/>
        </w:rPr>
        <w:t>.</w:t>
      </w:r>
    </w:p>
    <w:p w14:paraId="4C516582" w14:textId="56460DD9" w:rsidR="008C53BF" w:rsidRPr="00926C23" w:rsidRDefault="543E87F7" w:rsidP="6310DE33">
      <w:pPr>
        <w:spacing w:line="276" w:lineRule="auto"/>
        <w:jc w:val="both"/>
        <w:rPr>
          <w:rFonts w:ascii="Trebuchet MS" w:eastAsia="Trebuchet MS" w:hAnsi="Trebuchet MS" w:cs="Trebuchet MS"/>
          <w:color w:val="003754" w:themeColor="text1"/>
          <w:sz w:val="22"/>
          <w:szCs w:val="22"/>
        </w:rPr>
      </w:pPr>
      <w:r w:rsidRPr="6310DE33">
        <w:rPr>
          <w:rFonts w:ascii="Trebuchet MS" w:eastAsia="Trebuchet MS" w:hAnsi="Trebuchet MS" w:cs="Trebuchet MS"/>
          <w:color w:val="003754" w:themeColor="text1"/>
          <w:sz w:val="22"/>
          <w:szCs w:val="22"/>
        </w:rPr>
        <w:t xml:space="preserve"> </w:t>
      </w:r>
    </w:p>
    <w:p w14:paraId="6CB4D22A" w14:textId="458531F3" w:rsidR="008C53BF" w:rsidRPr="00926C23" w:rsidRDefault="008C53BF" w:rsidP="6310DE33">
      <w:pPr>
        <w:spacing w:line="276" w:lineRule="auto"/>
        <w:jc w:val="both"/>
        <w:rPr>
          <w:rFonts w:ascii="Trebuchet MS" w:eastAsia="Trebuchet MS" w:hAnsi="Trebuchet MS" w:cs="Trebuchet MS"/>
          <w:color w:val="003754" w:themeColor="text1"/>
          <w:sz w:val="22"/>
          <w:szCs w:val="22"/>
        </w:rPr>
      </w:pPr>
    </w:p>
    <w:p w14:paraId="097EC476" w14:textId="01277136" w:rsidR="008C53BF" w:rsidRPr="00926C23" w:rsidRDefault="543E87F7" w:rsidP="6310DE33">
      <w:pPr>
        <w:spacing w:line="276" w:lineRule="auto"/>
        <w:jc w:val="both"/>
        <w:rPr>
          <w:rFonts w:ascii="Trebuchet MS" w:eastAsia="Trebuchet MS" w:hAnsi="Trebuchet MS" w:cs="Trebuchet MS"/>
          <w:color w:val="003754" w:themeColor="text1"/>
          <w:sz w:val="22"/>
          <w:szCs w:val="22"/>
        </w:rPr>
      </w:pPr>
      <w:r w:rsidRPr="6310DE33">
        <w:rPr>
          <w:rFonts w:ascii="Trebuchet MS" w:eastAsia="Trebuchet MS" w:hAnsi="Trebuchet MS" w:cs="Trebuchet MS"/>
          <w:b/>
          <w:bCs/>
          <w:color w:val="003754" w:themeColor="text1"/>
          <w:sz w:val="22"/>
          <w:szCs w:val="22"/>
        </w:rPr>
        <w:t>Basic research will not be funded</w:t>
      </w:r>
      <w:r w:rsidRPr="6310DE33">
        <w:rPr>
          <w:rFonts w:ascii="Trebuchet MS" w:eastAsia="Trebuchet MS" w:hAnsi="Trebuchet MS" w:cs="Trebuchet MS"/>
          <w:color w:val="003754" w:themeColor="text1"/>
          <w:sz w:val="22"/>
          <w:szCs w:val="22"/>
        </w:rPr>
        <w:t xml:space="preserve">. All projects (Track 1 and Track 2) must aim at strengthening proof of principle or the validation of research findings with the goal of translating these into therapies, products or services.  </w:t>
      </w:r>
    </w:p>
    <w:p w14:paraId="66EA9A23" w14:textId="61C0E16A" w:rsidR="008C53BF" w:rsidRPr="00926C23" w:rsidRDefault="543E87F7" w:rsidP="6310DE33">
      <w:pPr>
        <w:spacing w:line="276" w:lineRule="auto"/>
        <w:jc w:val="both"/>
        <w:rPr>
          <w:rFonts w:ascii="Trebuchet MS" w:eastAsia="Trebuchet MS" w:hAnsi="Trebuchet MS" w:cs="Trebuchet MS"/>
          <w:color w:val="003754" w:themeColor="text1"/>
          <w:sz w:val="22"/>
          <w:szCs w:val="22"/>
        </w:rPr>
      </w:pPr>
      <w:r w:rsidRPr="6310DE33">
        <w:rPr>
          <w:rFonts w:ascii="Trebuchet MS" w:eastAsia="Trebuchet MS" w:hAnsi="Trebuchet MS" w:cs="Trebuchet MS"/>
          <w:color w:val="003754" w:themeColor="text1"/>
          <w:sz w:val="22"/>
          <w:szCs w:val="22"/>
        </w:rPr>
        <w:t xml:space="preserve"> </w:t>
      </w:r>
    </w:p>
    <w:p w14:paraId="4099B0C9" w14:textId="71E7961B" w:rsidR="008C53BF" w:rsidRPr="00926C23" w:rsidRDefault="543E87F7" w:rsidP="6310DE33">
      <w:pPr>
        <w:spacing w:line="276" w:lineRule="auto"/>
        <w:jc w:val="both"/>
        <w:rPr>
          <w:rFonts w:ascii="Trebuchet MS" w:eastAsia="Trebuchet MS" w:hAnsi="Trebuchet MS" w:cs="Trebuchet MS"/>
          <w:color w:val="003754" w:themeColor="text1"/>
          <w:sz w:val="22"/>
          <w:szCs w:val="22"/>
        </w:rPr>
      </w:pPr>
      <w:r w:rsidRPr="6310DE33">
        <w:rPr>
          <w:rFonts w:ascii="Trebuchet MS" w:eastAsia="Trebuchet MS" w:hAnsi="Trebuchet MS" w:cs="Trebuchet MS"/>
          <w:color w:val="003754" w:themeColor="text1"/>
          <w:sz w:val="22"/>
          <w:szCs w:val="22"/>
        </w:rPr>
        <w:t xml:space="preserve">List of requirements for projects in </w:t>
      </w:r>
      <w:r w:rsidRPr="6310DE33">
        <w:rPr>
          <w:rFonts w:ascii="Trebuchet MS" w:eastAsia="Trebuchet MS" w:hAnsi="Trebuchet MS" w:cs="Trebuchet MS"/>
          <w:b/>
          <w:bCs/>
          <w:color w:val="003754" w:themeColor="text1"/>
          <w:sz w:val="22"/>
          <w:szCs w:val="22"/>
        </w:rPr>
        <w:t>Track 1 and Track 2</w:t>
      </w:r>
      <w:r w:rsidRPr="6310DE33">
        <w:rPr>
          <w:rFonts w:ascii="Trebuchet MS" w:eastAsia="Trebuchet MS" w:hAnsi="Trebuchet MS" w:cs="Trebuchet MS"/>
          <w:color w:val="003754" w:themeColor="text1"/>
          <w:sz w:val="22"/>
          <w:szCs w:val="22"/>
        </w:rPr>
        <w:t>:</w:t>
      </w:r>
    </w:p>
    <w:p w14:paraId="717081D4" w14:textId="1E1BE090" w:rsidR="008C53BF" w:rsidRPr="00926C23" w:rsidRDefault="543E87F7" w:rsidP="6310DE33">
      <w:pPr>
        <w:spacing w:line="276" w:lineRule="auto"/>
        <w:jc w:val="both"/>
        <w:rPr>
          <w:rFonts w:ascii="Trebuchet MS" w:eastAsia="Trebuchet MS" w:hAnsi="Trebuchet MS" w:cs="Trebuchet MS"/>
          <w:color w:val="003754" w:themeColor="text1"/>
          <w:sz w:val="22"/>
          <w:szCs w:val="22"/>
        </w:rPr>
      </w:pPr>
      <w:r w:rsidRPr="6310DE33">
        <w:rPr>
          <w:rFonts w:ascii="Trebuchet MS" w:eastAsia="Trebuchet MS" w:hAnsi="Trebuchet MS" w:cs="Trebuchet MS"/>
          <w:color w:val="003754" w:themeColor="text1"/>
          <w:sz w:val="22"/>
          <w:szCs w:val="22"/>
        </w:rPr>
        <w:t xml:space="preserve"> </w:t>
      </w:r>
    </w:p>
    <w:p w14:paraId="698A9814" w14:textId="313EC968" w:rsidR="008C53BF" w:rsidRPr="00926C23" w:rsidRDefault="543E87F7" w:rsidP="6310DE33">
      <w:pPr>
        <w:pStyle w:val="Listenabsatz"/>
        <w:numPr>
          <w:ilvl w:val="0"/>
          <w:numId w:val="2"/>
        </w:numPr>
        <w:spacing w:before="0" w:beforeAutospacing="0" w:after="0" w:afterAutospacing="0" w:line="276" w:lineRule="auto"/>
        <w:jc w:val="both"/>
        <w:rPr>
          <w:rFonts w:ascii="Trebuchet MS" w:eastAsia="Trebuchet MS" w:hAnsi="Trebuchet MS" w:cs="Trebuchet MS"/>
          <w:color w:val="003754" w:themeColor="text1"/>
          <w:sz w:val="22"/>
          <w:szCs w:val="22"/>
        </w:rPr>
      </w:pPr>
      <w:r w:rsidRPr="6310DE33">
        <w:rPr>
          <w:rFonts w:ascii="Trebuchet MS" w:eastAsia="Trebuchet MS" w:hAnsi="Trebuchet MS" w:cs="Trebuchet MS"/>
          <w:color w:val="003754" w:themeColor="text1"/>
          <w:sz w:val="22"/>
          <w:szCs w:val="22"/>
        </w:rPr>
        <w:t>Projects must be translational; basic research projects are not eligible.</w:t>
      </w:r>
    </w:p>
    <w:p w14:paraId="3B6551F5" w14:textId="41B9F5AD" w:rsidR="008C53BF" w:rsidRPr="00926C23" w:rsidRDefault="543E87F7" w:rsidP="6310DE33">
      <w:pPr>
        <w:pStyle w:val="Listenabsatz"/>
        <w:numPr>
          <w:ilvl w:val="0"/>
          <w:numId w:val="2"/>
        </w:numPr>
        <w:spacing w:before="0" w:beforeAutospacing="0" w:after="0" w:afterAutospacing="0" w:line="276" w:lineRule="auto"/>
        <w:jc w:val="both"/>
        <w:rPr>
          <w:rFonts w:ascii="Trebuchet MS" w:eastAsia="Trebuchet MS" w:hAnsi="Trebuchet MS" w:cs="Trebuchet MS"/>
          <w:color w:val="003754" w:themeColor="text1"/>
          <w:sz w:val="22"/>
          <w:szCs w:val="22"/>
        </w:rPr>
      </w:pPr>
      <w:r w:rsidRPr="6310DE33">
        <w:rPr>
          <w:rFonts w:ascii="Trebuchet MS" w:eastAsia="Trebuchet MS" w:hAnsi="Trebuchet MS" w:cs="Trebuchet MS"/>
          <w:color w:val="003754" w:themeColor="text1"/>
          <w:sz w:val="22"/>
          <w:szCs w:val="22"/>
        </w:rPr>
        <w:t>Projects must address an unmet medical need.</w:t>
      </w:r>
    </w:p>
    <w:p w14:paraId="6C5D4A21" w14:textId="190F1BBE" w:rsidR="008C53BF" w:rsidRPr="00926C23" w:rsidRDefault="543E87F7" w:rsidP="6310DE33">
      <w:pPr>
        <w:pStyle w:val="Listenabsatz"/>
        <w:numPr>
          <w:ilvl w:val="0"/>
          <w:numId w:val="2"/>
        </w:numPr>
        <w:spacing w:before="0" w:beforeAutospacing="0" w:after="0" w:afterAutospacing="0" w:line="276" w:lineRule="auto"/>
        <w:jc w:val="both"/>
        <w:rPr>
          <w:rFonts w:ascii="Trebuchet MS" w:eastAsia="Trebuchet MS" w:hAnsi="Trebuchet MS" w:cs="Trebuchet MS"/>
          <w:color w:val="003754" w:themeColor="text1"/>
          <w:sz w:val="22"/>
          <w:szCs w:val="22"/>
        </w:rPr>
      </w:pPr>
      <w:r w:rsidRPr="6310DE33">
        <w:rPr>
          <w:rFonts w:ascii="Trebuchet MS" w:eastAsia="Trebuchet MS" w:hAnsi="Trebuchet MS" w:cs="Trebuchet MS"/>
          <w:color w:val="003754" w:themeColor="text1"/>
          <w:sz w:val="22"/>
          <w:szCs w:val="22"/>
        </w:rPr>
        <w:t>The described solutions must be innovative and novel (no “me too” solutions).</w:t>
      </w:r>
    </w:p>
    <w:p w14:paraId="4B35ACF4" w14:textId="191A045B" w:rsidR="008C53BF" w:rsidRPr="00926C23" w:rsidRDefault="543E87F7" w:rsidP="6310DE33">
      <w:pPr>
        <w:pStyle w:val="Listenabsatz"/>
        <w:numPr>
          <w:ilvl w:val="0"/>
          <w:numId w:val="2"/>
        </w:numPr>
        <w:spacing w:before="0" w:beforeAutospacing="0" w:after="0" w:afterAutospacing="0" w:line="276" w:lineRule="auto"/>
        <w:jc w:val="both"/>
        <w:rPr>
          <w:rFonts w:ascii="Trebuchet MS" w:eastAsia="Trebuchet MS" w:hAnsi="Trebuchet MS" w:cs="Trebuchet MS"/>
          <w:color w:val="003754" w:themeColor="text1"/>
          <w:sz w:val="22"/>
          <w:szCs w:val="22"/>
        </w:rPr>
      </w:pPr>
      <w:r w:rsidRPr="6310DE33">
        <w:rPr>
          <w:rFonts w:ascii="Trebuchet MS" w:eastAsia="Trebuchet MS" w:hAnsi="Trebuchet MS" w:cs="Trebuchet MS"/>
          <w:color w:val="003754" w:themeColor="text1"/>
          <w:sz w:val="22"/>
          <w:szCs w:val="22"/>
        </w:rPr>
        <w:t xml:space="preserve">Projects must be based on solid data, which demonstrate proof-of-principle (depending on the projects this can be </w:t>
      </w:r>
      <w:r w:rsidRPr="6310DE33">
        <w:rPr>
          <w:rFonts w:ascii="Trebuchet MS" w:eastAsia="Trebuchet MS" w:hAnsi="Trebuchet MS" w:cs="Trebuchet MS"/>
          <w:i/>
          <w:iCs/>
          <w:color w:val="003754" w:themeColor="text1"/>
          <w:sz w:val="22"/>
          <w:szCs w:val="22"/>
        </w:rPr>
        <w:t>in vitro</w:t>
      </w:r>
      <w:r w:rsidRPr="6310DE33">
        <w:rPr>
          <w:rFonts w:ascii="Trebuchet MS" w:eastAsia="Trebuchet MS" w:hAnsi="Trebuchet MS" w:cs="Trebuchet MS"/>
          <w:color w:val="003754" w:themeColor="text1"/>
          <w:sz w:val="22"/>
          <w:szCs w:val="22"/>
        </w:rPr>
        <w:t xml:space="preserve">, </w:t>
      </w:r>
      <w:r w:rsidRPr="6310DE33">
        <w:rPr>
          <w:rFonts w:ascii="Trebuchet MS" w:eastAsia="Trebuchet MS" w:hAnsi="Trebuchet MS" w:cs="Trebuchet MS"/>
          <w:i/>
          <w:iCs/>
          <w:color w:val="003754" w:themeColor="text1"/>
          <w:sz w:val="22"/>
          <w:szCs w:val="22"/>
        </w:rPr>
        <w:t>in vivo</w:t>
      </w:r>
      <w:r w:rsidRPr="6310DE33">
        <w:rPr>
          <w:rFonts w:ascii="Trebuchet MS" w:eastAsia="Trebuchet MS" w:hAnsi="Trebuchet MS" w:cs="Trebuchet MS"/>
          <w:color w:val="003754" w:themeColor="text1"/>
          <w:sz w:val="22"/>
          <w:szCs w:val="22"/>
        </w:rPr>
        <w:t>, proof-of-technology etc.) and justify the next steps described.</w:t>
      </w:r>
    </w:p>
    <w:p w14:paraId="7FCF9DFD" w14:textId="42A5BF0D" w:rsidR="008C53BF" w:rsidRPr="00926C23" w:rsidRDefault="543E87F7" w:rsidP="6310DE33">
      <w:pPr>
        <w:pStyle w:val="Listenabsatz"/>
        <w:numPr>
          <w:ilvl w:val="0"/>
          <w:numId w:val="2"/>
        </w:numPr>
        <w:spacing w:before="0" w:beforeAutospacing="0" w:after="0" w:afterAutospacing="0" w:line="276" w:lineRule="auto"/>
        <w:jc w:val="both"/>
        <w:rPr>
          <w:rFonts w:ascii="Trebuchet MS" w:eastAsia="Trebuchet MS" w:hAnsi="Trebuchet MS" w:cs="Trebuchet MS"/>
          <w:color w:val="003754" w:themeColor="text1"/>
          <w:sz w:val="22"/>
          <w:szCs w:val="22"/>
        </w:rPr>
      </w:pPr>
      <w:r w:rsidRPr="6310DE33">
        <w:rPr>
          <w:rFonts w:ascii="Trebuchet MS" w:eastAsia="Trebuchet MS" w:hAnsi="Trebuchet MS" w:cs="Trebuchet MS"/>
          <w:color w:val="003754" w:themeColor="text1"/>
          <w:sz w:val="22"/>
          <w:szCs w:val="22"/>
        </w:rPr>
        <w:t xml:space="preserve">The </w:t>
      </w:r>
      <w:r w:rsidR="009F5650" w:rsidRPr="6310DE33">
        <w:rPr>
          <w:rFonts w:ascii="Trebuchet MS" w:eastAsia="Trebuchet MS" w:hAnsi="Trebuchet MS" w:cs="Trebuchet MS"/>
          <w:color w:val="003754" w:themeColor="text1"/>
          <w:sz w:val="22"/>
          <w:szCs w:val="22"/>
        </w:rPr>
        <w:t>solutions described</w:t>
      </w:r>
      <w:r w:rsidRPr="6310DE33">
        <w:rPr>
          <w:rFonts w:ascii="Trebuchet MS" w:eastAsia="Trebuchet MS" w:hAnsi="Trebuchet MS" w:cs="Trebuchet MS"/>
          <w:color w:val="003754" w:themeColor="text1"/>
          <w:sz w:val="22"/>
          <w:szCs w:val="22"/>
        </w:rPr>
        <w:t xml:space="preserve"> must exhibit a strong competitive advantage over the current gold standard.</w:t>
      </w:r>
    </w:p>
    <w:p w14:paraId="26012953" w14:textId="5B449806" w:rsidR="008C53BF" w:rsidRPr="00926C23" w:rsidRDefault="543E87F7" w:rsidP="6310DE33">
      <w:pPr>
        <w:pStyle w:val="Listenabsatz"/>
        <w:numPr>
          <w:ilvl w:val="0"/>
          <w:numId w:val="2"/>
        </w:numPr>
        <w:spacing w:before="0" w:beforeAutospacing="0" w:after="0" w:afterAutospacing="0" w:line="276" w:lineRule="auto"/>
        <w:jc w:val="both"/>
        <w:rPr>
          <w:rFonts w:ascii="Trebuchet MS" w:eastAsia="Trebuchet MS" w:hAnsi="Trebuchet MS" w:cs="Trebuchet MS"/>
          <w:color w:val="003754" w:themeColor="text1"/>
          <w:sz w:val="22"/>
          <w:szCs w:val="22"/>
        </w:rPr>
      </w:pPr>
      <w:r w:rsidRPr="6310DE33">
        <w:rPr>
          <w:rFonts w:ascii="Trebuchet MS" w:eastAsia="Trebuchet MS" w:hAnsi="Trebuchet MS" w:cs="Trebuchet MS"/>
          <w:color w:val="003754" w:themeColor="text1"/>
          <w:sz w:val="22"/>
          <w:szCs w:val="22"/>
        </w:rPr>
        <w:lastRenderedPageBreak/>
        <w:t>Projects must be developed within the academic setting. SPARK-BIH does not support start-ups/spin-offs.</w:t>
      </w:r>
    </w:p>
    <w:p w14:paraId="5C4D5025" w14:textId="77777777" w:rsidR="000141AC" w:rsidRPr="00262DD7" w:rsidRDefault="543E87F7" w:rsidP="6310DE33">
      <w:pPr>
        <w:pStyle w:val="Listenabsatz"/>
        <w:numPr>
          <w:ilvl w:val="0"/>
          <w:numId w:val="2"/>
        </w:numPr>
        <w:spacing w:before="0" w:beforeAutospacing="0" w:after="0" w:afterAutospacing="0" w:line="276" w:lineRule="auto"/>
        <w:jc w:val="both"/>
        <w:rPr>
          <w:rFonts w:ascii="Trebuchet MS" w:eastAsia="Trebuchet MS" w:hAnsi="Trebuchet MS" w:cs="Trebuchet MS"/>
          <w:color w:val="003754" w:themeColor="text1"/>
          <w:sz w:val="22"/>
          <w:szCs w:val="22"/>
        </w:rPr>
      </w:pPr>
      <w:r w:rsidRPr="6310DE33">
        <w:rPr>
          <w:rFonts w:ascii="Trebuchet MS" w:eastAsia="Trebuchet MS" w:hAnsi="Trebuchet MS" w:cs="Trebuchet MS"/>
          <w:color w:val="003754" w:themeColor="text1"/>
          <w:sz w:val="22"/>
          <w:szCs w:val="22"/>
        </w:rPr>
        <w:t>Data describing previous findings of the project is required for the application.</w:t>
      </w:r>
    </w:p>
    <w:p w14:paraId="6232BD96" w14:textId="77777777" w:rsidR="000141AC" w:rsidRDefault="000141AC" w:rsidP="000141AC">
      <w:pPr>
        <w:pStyle w:val="Listenabsatz"/>
        <w:spacing w:before="0" w:beforeAutospacing="0" w:after="0" w:afterAutospacing="0" w:line="276" w:lineRule="auto"/>
        <w:ind w:left="720"/>
        <w:jc w:val="both"/>
      </w:pPr>
    </w:p>
    <w:p w14:paraId="25A1AFAC" w14:textId="4D747AA4" w:rsidR="008C53BF" w:rsidRPr="00926C23" w:rsidRDefault="543E87F7" w:rsidP="00262DD7">
      <w:pPr>
        <w:pStyle w:val="Listenabsatz"/>
        <w:spacing w:before="0" w:beforeAutospacing="0" w:after="0" w:afterAutospacing="0" w:line="276" w:lineRule="auto"/>
        <w:rPr>
          <w:rFonts w:ascii="Trebuchet MS" w:eastAsia="Trebuchet MS" w:hAnsi="Trebuchet MS" w:cs="Trebuchet MS"/>
          <w:color w:val="003754" w:themeColor="text1"/>
          <w:sz w:val="22"/>
          <w:szCs w:val="22"/>
        </w:rPr>
      </w:pPr>
      <w:r w:rsidRPr="6310DE33">
        <w:rPr>
          <w:rFonts w:ascii="Trebuchet MS" w:eastAsia="Trebuchet MS" w:hAnsi="Trebuchet MS" w:cs="Trebuchet MS"/>
          <w:color w:val="003754" w:themeColor="text1"/>
          <w:sz w:val="22"/>
          <w:szCs w:val="22"/>
        </w:rPr>
        <w:t xml:space="preserve">In your application you will have to provide basic information about the applicants as well as the following: </w:t>
      </w:r>
      <w:r w:rsidR="008C53BF">
        <w:br/>
      </w:r>
    </w:p>
    <w:p w14:paraId="79E5BAB8" w14:textId="66CA2142" w:rsidR="008C53BF" w:rsidRPr="00926C23" w:rsidRDefault="543E87F7" w:rsidP="00262DD7">
      <w:pPr>
        <w:pStyle w:val="Listenabsatz"/>
        <w:numPr>
          <w:ilvl w:val="0"/>
          <w:numId w:val="16"/>
        </w:numPr>
        <w:spacing w:before="0" w:beforeAutospacing="0" w:after="0" w:afterAutospacing="0" w:line="276" w:lineRule="auto"/>
        <w:jc w:val="both"/>
        <w:rPr>
          <w:rFonts w:ascii="Trebuchet MS" w:eastAsia="Trebuchet MS" w:hAnsi="Trebuchet MS" w:cs="Trebuchet MS"/>
          <w:color w:val="003754" w:themeColor="text1"/>
          <w:sz w:val="22"/>
          <w:szCs w:val="22"/>
        </w:rPr>
      </w:pPr>
      <w:r w:rsidRPr="6310DE33">
        <w:rPr>
          <w:rFonts w:ascii="Trebuchet MS" w:eastAsia="Trebuchet MS" w:hAnsi="Trebuchet MS" w:cs="Trebuchet MS"/>
          <w:color w:val="003754" w:themeColor="text1"/>
          <w:sz w:val="22"/>
          <w:szCs w:val="22"/>
        </w:rPr>
        <w:t>Applicant credentials</w:t>
      </w:r>
    </w:p>
    <w:p w14:paraId="55E9C9D0" w14:textId="75ACBCD1" w:rsidR="008C53BF" w:rsidRPr="00926C23" w:rsidRDefault="543E87F7" w:rsidP="00262DD7">
      <w:pPr>
        <w:pStyle w:val="Listenabsatz"/>
        <w:numPr>
          <w:ilvl w:val="0"/>
          <w:numId w:val="16"/>
        </w:numPr>
        <w:spacing w:before="0" w:beforeAutospacing="0" w:after="0" w:afterAutospacing="0" w:line="276" w:lineRule="auto"/>
        <w:jc w:val="both"/>
        <w:rPr>
          <w:rFonts w:ascii="Trebuchet MS" w:eastAsia="Trebuchet MS" w:hAnsi="Trebuchet MS" w:cs="Trebuchet MS"/>
          <w:color w:val="003754" w:themeColor="text1"/>
          <w:sz w:val="22"/>
          <w:szCs w:val="22"/>
        </w:rPr>
      </w:pPr>
      <w:r w:rsidRPr="6310DE33">
        <w:rPr>
          <w:rFonts w:ascii="Trebuchet MS" w:eastAsia="Trebuchet MS" w:hAnsi="Trebuchet MS" w:cs="Trebuchet MS"/>
          <w:color w:val="003754" w:themeColor="text1"/>
          <w:sz w:val="22"/>
          <w:szCs w:val="22"/>
        </w:rPr>
        <w:t>Problem and unmet medical need</w:t>
      </w:r>
    </w:p>
    <w:p w14:paraId="13D5506A" w14:textId="093213C8" w:rsidR="008C53BF" w:rsidRPr="00926C23" w:rsidRDefault="543E87F7" w:rsidP="00262DD7">
      <w:pPr>
        <w:pStyle w:val="Listenabsatz"/>
        <w:numPr>
          <w:ilvl w:val="0"/>
          <w:numId w:val="16"/>
        </w:numPr>
        <w:spacing w:before="0" w:beforeAutospacing="0" w:after="0" w:afterAutospacing="0" w:line="276" w:lineRule="auto"/>
        <w:jc w:val="both"/>
        <w:rPr>
          <w:rFonts w:ascii="Trebuchet MS" w:eastAsia="Trebuchet MS" w:hAnsi="Trebuchet MS" w:cs="Trebuchet MS"/>
          <w:color w:val="003754" w:themeColor="text1"/>
          <w:sz w:val="22"/>
          <w:szCs w:val="22"/>
        </w:rPr>
      </w:pPr>
      <w:r w:rsidRPr="6310DE33">
        <w:rPr>
          <w:rFonts w:ascii="Trebuchet MS" w:eastAsia="Trebuchet MS" w:hAnsi="Trebuchet MS" w:cs="Trebuchet MS"/>
          <w:color w:val="003754" w:themeColor="text1"/>
          <w:sz w:val="22"/>
          <w:szCs w:val="22"/>
        </w:rPr>
        <w:t>Solution/invention, how it is unique and how it addresses the unmet medical need</w:t>
      </w:r>
    </w:p>
    <w:p w14:paraId="060C8C8B" w14:textId="6CDB2CC9" w:rsidR="008C53BF" w:rsidRPr="00926C23" w:rsidRDefault="543E87F7" w:rsidP="00262DD7">
      <w:pPr>
        <w:pStyle w:val="Listenabsatz"/>
        <w:numPr>
          <w:ilvl w:val="0"/>
          <w:numId w:val="16"/>
        </w:numPr>
        <w:spacing w:before="0" w:beforeAutospacing="0" w:after="0" w:afterAutospacing="0" w:line="276" w:lineRule="auto"/>
        <w:jc w:val="both"/>
        <w:rPr>
          <w:rFonts w:ascii="Trebuchet MS" w:eastAsia="Trebuchet MS" w:hAnsi="Trebuchet MS" w:cs="Trebuchet MS"/>
          <w:color w:val="003754" w:themeColor="text1"/>
          <w:sz w:val="22"/>
          <w:szCs w:val="22"/>
        </w:rPr>
      </w:pPr>
      <w:r w:rsidRPr="6310DE33">
        <w:rPr>
          <w:rFonts w:ascii="Trebuchet MS" w:eastAsia="Trebuchet MS" w:hAnsi="Trebuchet MS" w:cs="Trebuchet MS"/>
          <w:color w:val="003754" w:themeColor="text1"/>
          <w:sz w:val="22"/>
          <w:szCs w:val="22"/>
        </w:rPr>
        <w:t xml:space="preserve">Current stage of the project including previous data </w:t>
      </w:r>
    </w:p>
    <w:p w14:paraId="201408FC" w14:textId="3271A250" w:rsidR="008C53BF" w:rsidRPr="00926C23" w:rsidRDefault="543E87F7" w:rsidP="00262DD7">
      <w:pPr>
        <w:pStyle w:val="Listenabsatz"/>
        <w:numPr>
          <w:ilvl w:val="0"/>
          <w:numId w:val="16"/>
        </w:numPr>
        <w:spacing w:before="0" w:beforeAutospacing="0" w:after="0" w:afterAutospacing="0" w:line="276" w:lineRule="auto"/>
        <w:jc w:val="both"/>
        <w:rPr>
          <w:rFonts w:ascii="Trebuchet MS" w:eastAsia="Trebuchet MS" w:hAnsi="Trebuchet MS" w:cs="Trebuchet MS"/>
          <w:color w:val="003754" w:themeColor="text1"/>
          <w:sz w:val="22"/>
          <w:szCs w:val="22"/>
        </w:rPr>
      </w:pPr>
      <w:r w:rsidRPr="6310DE33">
        <w:rPr>
          <w:rFonts w:ascii="Trebuchet MS" w:eastAsia="Trebuchet MS" w:hAnsi="Trebuchet MS" w:cs="Trebuchet MS"/>
          <w:color w:val="003754" w:themeColor="text1"/>
          <w:sz w:val="22"/>
          <w:szCs w:val="22"/>
        </w:rPr>
        <w:t>Suggested development plan including milestones, Go/No-Go criteria, and budget</w:t>
      </w:r>
    </w:p>
    <w:p w14:paraId="7D37853A" w14:textId="60CD3206" w:rsidR="008C53BF" w:rsidRPr="00926C23" w:rsidRDefault="543E87F7" w:rsidP="00262DD7">
      <w:pPr>
        <w:pStyle w:val="Listenabsatz"/>
        <w:numPr>
          <w:ilvl w:val="0"/>
          <w:numId w:val="16"/>
        </w:numPr>
        <w:spacing w:before="0" w:beforeAutospacing="0" w:after="0" w:afterAutospacing="0" w:line="276" w:lineRule="auto"/>
        <w:jc w:val="both"/>
        <w:rPr>
          <w:rFonts w:ascii="Trebuchet MS" w:eastAsia="Trebuchet MS" w:hAnsi="Trebuchet MS" w:cs="Trebuchet MS"/>
          <w:color w:val="003754" w:themeColor="text1"/>
          <w:sz w:val="22"/>
          <w:szCs w:val="22"/>
        </w:rPr>
      </w:pPr>
      <w:r w:rsidRPr="6310DE33">
        <w:rPr>
          <w:rFonts w:ascii="Trebuchet MS" w:eastAsia="Trebuchet MS" w:hAnsi="Trebuchet MS" w:cs="Trebuchet MS"/>
          <w:color w:val="003754" w:themeColor="text1"/>
          <w:sz w:val="22"/>
          <w:szCs w:val="22"/>
        </w:rPr>
        <w:t>Information about the intellectual property situation</w:t>
      </w:r>
    </w:p>
    <w:p w14:paraId="3802C28F" w14:textId="16FDB792" w:rsidR="008C53BF" w:rsidRPr="00926C23" w:rsidRDefault="543E87F7" w:rsidP="00262DD7">
      <w:pPr>
        <w:pStyle w:val="Listenabsatz"/>
        <w:numPr>
          <w:ilvl w:val="0"/>
          <w:numId w:val="16"/>
        </w:numPr>
        <w:spacing w:before="0" w:beforeAutospacing="0" w:after="0" w:afterAutospacing="0" w:line="276" w:lineRule="auto"/>
        <w:jc w:val="both"/>
        <w:rPr>
          <w:rFonts w:ascii="Trebuchet MS" w:eastAsia="Trebuchet MS" w:hAnsi="Trebuchet MS" w:cs="Trebuchet MS"/>
          <w:color w:val="003754" w:themeColor="text1"/>
          <w:sz w:val="22"/>
          <w:szCs w:val="22"/>
        </w:rPr>
      </w:pPr>
      <w:r w:rsidRPr="6310DE33">
        <w:rPr>
          <w:rFonts w:ascii="Trebuchet MS" w:eastAsia="Trebuchet MS" w:hAnsi="Trebuchet MS" w:cs="Trebuchet MS"/>
          <w:color w:val="003754" w:themeColor="text1"/>
          <w:sz w:val="22"/>
          <w:szCs w:val="22"/>
        </w:rPr>
        <w:t>Commercial potential and competitors</w:t>
      </w:r>
    </w:p>
    <w:p w14:paraId="612A9935" w14:textId="267D1991" w:rsidR="008C53BF" w:rsidRPr="00926C23" w:rsidRDefault="008C53BF" w:rsidP="6310DE33">
      <w:pPr>
        <w:spacing w:line="276" w:lineRule="auto"/>
        <w:jc w:val="both"/>
        <w:rPr>
          <w:rFonts w:asciiTheme="minorHAnsi" w:eastAsia="Times New Roman" w:hAnsiTheme="minorHAnsi" w:cs="Times New Roman"/>
          <w:color w:val="003754" w:themeColor="text1"/>
          <w:sz w:val="22"/>
          <w:szCs w:val="22"/>
        </w:rPr>
      </w:pPr>
    </w:p>
    <w:p w14:paraId="00BDB457" w14:textId="03F235DE" w:rsidR="6310DE33" w:rsidRDefault="6310DE33" w:rsidP="6310DE33">
      <w:pPr>
        <w:spacing w:line="276" w:lineRule="auto"/>
        <w:jc w:val="both"/>
        <w:rPr>
          <w:rFonts w:asciiTheme="minorHAnsi" w:eastAsia="Times New Roman" w:hAnsiTheme="minorHAnsi" w:cs="Times New Roman"/>
          <w:color w:val="003754" w:themeColor="text1"/>
          <w:sz w:val="22"/>
          <w:szCs w:val="22"/>
        </w:rPr>
      </w:pPr>
    </w:p>
    <w:p w14:paraId="5B83C950" w14:textId="7795A4B7" w:rsidR="008C53BF" w:rsidRPr="00926C23" w:rsidRDefault="7DF9F6E2" w:rsidP="6310DE33">
      <w:pPr>
        <w:spacing w:line="276" w:lineRule="auto"/>
        <w:jc w:val="both"/>
        <w:rPr>
          <w:rStyle w:val="Hyperlink"/>
          <w:rFonts w:ascii="Trebuchet MS" w:eastAsia="Trebuchet MS" w:hAnsi="Trebuchet MS" w:cs="Trebuchet MS"/>
          <w:color w:val="003754" w:themeColor="text1"/>
          <w:sz w:val="22"/>
          <w:szCs w:val="22"/>
        </w:rPr>
      </w:pPr>
      <w:r w:rsidRPr="6310DE33">
        <w:rPr>
          <w:rFonts w:ascii="Trebuchet MS" w:eastAsia="Trebuchet MS" w:hAnsi="Trebuchet MS" w:cs="Trebuchet MS"/>
          <w:color w:val="003754" w:themeColor="text1"/>
          <w:sz w:val="22"/>
          <w:szCs w:val="22"/>
        </w:rPr>
        <w:t xml:space="preserve">If you are curious to learn more, you can find examples of past projects covering diverse areas such as pediatric, neglected or orphan diseases, cardiovascular, oncology, immunology, pulmonology, neurology, psychiatry, autoimmune indications, dermatology, nephrology, surgery, radiology, ophthalmology, and infectious diseases, among others.  Information on alumni and currently supported projects can be found </w:t>
      </w:r>
      <w:hyperlink r:id="rId13">
        <w:r w:rsidRPr="6310DE33">
          <w:rPr>
            <w:rStyle w:val="Hyperlink"/>
            <w:rFonts w:ascii="Trebuchet MS" w:eastAsia="Trebuchet MS" w:hAnsi="Trebuchet MS" w:cs="Trebuchet MS"/>
            <w:color w:val="003754" w:themeColor="text1"/>
            <w:sz w:val="22"/>
            <w:szCs w:val="22"/>
          </w:rPr>
          <w:t>here.</w:t>
        </w:r>
      </w:hyperlink>
    </w:p>
    <w:p w14:paraId="5370F334" w14:textId="0397AF19" w:rsidR="008C53BF" w:rsidRPr="00926C23" w:rsidRDefault="008C53BF" w:rsidP="6310DE33">
      <w:pPr>
        <w:spacing w:line="276" w:lineRule="auto"/>
        <w:jc w:val="both"/>
        <w:rPr>
          <w:rFonts w:asciiTheme="minorHAnsi" w:eastAsia="Century Gothic" w:hAnsiTheme="minorHAnsi" w:cs="Century Gothic"/>
          <w:color w:val="0070C0"/>
          <w:sz w:val="22"/>
          <w:szCs w:val="22"/>
        </w:rPr>
      </w:pPr>
    </w:p>
    <w:p w14:paraId="65DC27B4" w14:textId="13564052" w:rsidR="00E66D18" w:rsidRPr="00262DD7" w:rsidRDefault="4F8AF268" w:rsidP="6310DE33">
      <w:pPr>
        <w:spacing w:line="276" w:lineRule="auto"/>
        <w:jc w:val="both"/>
        <w:rPr>
          <w:rFonts w:asciiTheme="minorHAnsi" w:eastAsia="Century Gothic" w:hAnsiTheme="minorHAnsi" w:cs="Century Gothic"/>
          <w:color w:val="003754" w:themeColor="text1"/>
          <w:sz w:val="22"/>
          <w:szCs w:val="22"/>
        </w:rPr>
      </w:pPr>
      <w:r w:rsidRPr="6310DE33">
        <w:rPr>
          <w:rFonts w:asciiTheme="minorHAnsi" w:eastAsia="Century Gothic" w:hAnsiTheme="minorHAnsi" w:cs="Century Gothic"/>
          <w:color w:val="003754" w:themeColor="text1"/>
          <w:sz w:val="22"/>
          <w:szCs w:val="22"/>
        </w:rPr>
        <w:t xml:space="preserve">A </w:t>
      </w:r>
      <w:r w:rsidR="4D07FDD2" w:rsidRPr="6310DE33">
        <w:rPr>
          <w:rFonts w:asciiTheme="minorHAnsi" w:eastAsia="Century Gothic" w:hAnsiTheme="minorHAnsi" w:cs="Century Gothic"/>
          <w:color w:val="003754" w:themeColor="text1"/>
          <w:sz w:val="22"/>
          <w:szCs w:val="22"/>
        </w:rPr>
        <w:t xml:space="preserve">patent or </w:t>
      </w:r>
      <w:r w:rsidRPr="6310DE33">
        <w:rPr>
          <w:rFonts w:asciiTheme="minorHAnsi" w:eastAsia="Century Gothic" w:hAnsiTheme="minorHAnsi" w:cs="Century Gothic"/>
          <w:color w:val="003754" w:themeColor="text1"/>
          <w:sz w:val="22"/>
          <w:szCs w:val="22"/>
        </w:rPr>
        <w:t xml:space="preserve">positive </w:t>
      </w:r>
      <w:r w:rsidR="5FAFAB3D" w:rsidRPr="6310DE33">
        <w:rPr>
          <w:rFonts w:asciiTheme="minorHAnsi" w:eastAsia="Century Gothic" w:hAnsiTheme="minorHAnsi" w:cs="Century Gothic"/>
          <w:color w:val="003754" w:themeColor="text1"/>
          <w:sz w:val="22"/>
          <w:szCs w:val="22"/>
        </w:rPr>
        <w:t xml:space="preserve">assessment </w:t>
      </w:r>
      <w:r w:rsidRPr="6310DE33">
        <w:rPr>
          <w:rFonts w:asciiTheme="minorHAnsi" w:eastAsia="Century Gothic" w:hAnsiTheme="minorHAnsi" w:cs="Century Gothic"/>
          <w:color w:val="003754" w:themeColor="text1"/>
          <w:sz w:val="22"/>
          <w:szCs w:val="22"/>
        </w:rPr>
        <w:t>of an invention disclosure</w:t>
      </w:r>
      <w:r w:rsidR="28743047" w:rsidRPr="6310DE33">
        <w:rPr>
          <w:rFonts w:asciiTheme="minorHAnsi" w:eastAsia="Century Gothic" w:hAnsiTheme="minorHAnsi" w:cs="Century Gothic"/>
          <w:color w:val="003754" w:themeColor="text1"/>
          <w:sz w:val="22"/>
          <w:szCs w:val="22"/>
        </w:rPr>
        <w:t xml:space="preserve"> (</w:t>
      </w:r>
      <w:proofErr w:type="spellStart"/>
      <w:r w:rsidR="28743047" w:rsidRPr="00E76F15">
        <w:rPr>
          <w:rFonts w:asciiTheme="minorHAnsi" w:eastAsia="Century Gothic" w:hAnsiTheme="minorHAnsi" w:cs="Century Gothic"/>
          <w:i/>
          <w:color w:val="003754" w:themeColor="text1"/>
          <w:sz w:val="22"/>
          <w:szCs w:val="22"/>
        </w:rPr>
        <w:t>positiv</w:t>
      </w:r>
      <w:proofErr w:type="spellEnd"/>
      <w:r w:rsidR="28743047" w:rsidRPr="00E76F15">
        <w:rPr>
          <w:rFonts w:asciiTheme="minorHAnsi" w:eastAsia="Century Gothic" w:hAnsiTheme="minorHAnsi" w:cs="Century Gothic"/>
          <w:i/>
          <w:color w:val="003754" w:themeColor="text1"/>
          <w:sz w:val="22"/>
          <w:szCs w:val="22"/>
        </w:rPr>
        <w:t xml:space="preserve"> bewertete </w:t>
      </w:r>
      <w:proofErr w:type="spellStart"/>
      <w:r w:rsidR="28743047" w:rsidRPr="00E76F15">
        <w:rPr>
          <w:rFonts w:asciiTheme="minorHAnsi" w:eastAsia="Century Gothic" w:hAnsiTheme="minorHAnsi" w:cs="Century Gothic"/>
          <w:i/>
          <w:color w:val="003754" w:themeColor="text1"/>
          <w:sz w:val="22"/>
          <w:szCs w:val="22"/>
        </w:rPr>
        <w:t>Erfindungsmeldung</w:t>
      </w:r>
      <w:proofErr w:type="spellEnd"/>
      <w:r w:rsidR="28743047" w:rsidRPr="6310DE33">
        <w:rPr>
          <w:rFonts w:asciiTheme="minorHAnsi" w:eastAsia="Century Gothic" w:hAnsiTheme="minorHAnsi" w:cs="Century Gothic"/>
          <w:color w:val="003754" w:themeColor="text1"/>
          <w:sz w:val="22"/>
          <w:szCs w:val="22"/>
        </w:rPr>
        <w:t xml:space="preserve">) </w:t>
      </w:r>
      <w:r w:rsidRPr="6310DE33">
        <w:rPr>
          <w:rFonts w:asciiTheme="minorHAnsi" w:eastAsia="Century Gothic" w:hAnsiTheme="minorHAnsi" w:cs="Century Gothic"/>
          <w:color w:val="003754" w:themeColor="text1"/>
          <w:sz w:val="22"/>
          <w:szCs w:val="22"/>
        </w:rPr>
        <w:t>by the t</w:t>
      </w:r>
      <w:r w:rsidR="19C72CF4" w:rsidRPr="6310DE33">
        <w:rPr>
          <w:rFonts w:asciiTheme="minorHAnsi" w:eastAsia="Century Gothic" w:hAnsiTheme="minorHAnsi" w:cs="Century Gothic"/>
          <w:color w:val="003754" w:themeColor="text1"/>
          <w:sz w:val="22"/>
          <w:szCs w:val="22"/>
        </w:rPr>
        <w:t>echnology transfer office (TTO)</w:t>
      </w:r>
      <w:r w:rsidRPr="6310DE33">
        <w:rPr>
          <w:rFonts w:asciiTheme="minorHAnsi" w:eastAsia="Century Gothic" w:hAnsiTheme="minorHAnsi" w:cs="Century Gothic"/>
          <w:color w:val="003754" w:themeColor="text1"/>
          <w:sz w:val="22"/>
          <w:szCs w:val="22"/>
        </w:rPr>
        <w:t xml:space="preserve"> </w:t>
      </w:r>
      <w:r w:rsidR="19C72CF4" w:rsidRPr="6310DE33">
        <w:rPr>
          <w:rFonts w:asciiTheme="minorHAnsi" w:eastAsia="Century Gothic" w:hAnsiTheme="minorHAnsi" w:cs="Century Gothic"/>
          <w:color w:val="003754" w:themeColor="text1"/>
          <w:sz w:val="22"/>
          <w:szCs w:val="22"/>
        </w:rPr>
        <w:t>is</w:t>
      </w:r>
      <w:r w:rsidR="6361B7BB" w:rsidRPr="6310DE33">
        <w:rPr>
          <w:rFonts w:asciiTheme="minorHAnsi" w:eastAsia="Century Gothic" w:hAnsiTheme="minorHAnsi" w:cs="Century Gothic"/>
          <w:color w:val="003754" w:themeColor="text1"/>
          <w:sz w:val="22"/>
          <w:szCs w:val="22"/>
        </w:rPr>
        <w:t xml:space="preserve"> </w:t>
      </w:r>
      <w:r w:rsidR="6361B7BB" w:rsidRPr="00262DD7">
        <w:rPr>
          <w:rFonts w:asciiTheme="minorHAnsi" w:eastAsia="Century Gothic" w:hAnsiTheme="minorHAnsi" w:cs="Century Gothic"/>
          <w:color w:val="003754" w:themeColor="text1"/>
          <w:sz w:val="22"/>
          <w:szCs w:val="22"/>
          <w:u w:val="single"/>
        </w:rPr>
        <w:t>not</w:t>
      </w:r>
      <w:r w:rsidR="6361B7BB" w:rsidRPr="6310DE33">
        <w:rPr>
          <w:rFonts w:asciiTheme="minorHAnsi" w:eastAsia="Century Gothic" w:hAnsiTheme="minorHAnsi" w:cs="Century Gothic"/>
          <w:color w:val="003754" w:themeColor="text1"/>
          <w:sz w:val="22"/>
          <w:szCs w:val="22"/>
        </w:rPr>
        <w:t xml:space="preserve"> required for Track 1</w:t>
      </w:r>
      <w:r w:rsidR="2C0D7C05" w:rsidRPr="6310DE33">
        <w:rPr>
          <w:rFonts w:asciiTheme="minorHAnsi" w:eastAsia="Century Gothic" w:hAnsiTheme="minorHAnsi" w:cs="Century Gothic"/>
          <w:color w:val="003754" w:themeColor="text1"/>
          <w:sz w:val="22"/>
          <w:szCs w:val="22"/>
        </w:rPr>
        <w:t>,</w:t>
      </w:r>
      <w:r w:rsidR="6361B7BB" w:rsidRPr="6310DE33">
        <w:rPr>
          <w:rFonts w:asciiTheme="minorHAnsi" w:eastAsia="Century Gothic" w:hAnsiTheme="minorHAnsi" w:cs="Century Gothic"/>
          <w:color w:val="003754" w:themeColor="text1"/>
          <w:sz w:val="22"/>
          <w:szCs w:val="22"/>
        </w:rPr>
        <w:t xml:space="preserve"> </w:t>
      </w:r>
      <w:r w:rsidR="6796779D" w:rsidRPr="6310DE33">
        <w:rPr>
          <w:rFonts w:asciiTheme="minorHAnsi" w:eastAsia="Century Gothic" w:hAnsiTheme="minorHAnsi" w:cs="Century Gothic"/>
          <w:color w:val="003754" w:themeColor="text1"/>
          <w:sz w:val="22"/>
          <w:szCs w:val="22"/>
        </w:rPr>
        <w:t>only for</w:t>
      </w:r>
      <w:r w:rsidRPr="6310DE33">
        <w:rPr>
          <w:rFonts w:asciiTheme="minorHAnsi" w:eastAsia="Century Gothic" w:hAnsiTheme="minorHAnsi" w:cs="Century Gothic"/>
          <w:color w:val="003754" w:themeColor="text1"/>
          <w:sz w:val="22"/>
          <w:szCs w:val="22"/>
        </w:rPr>
        <w:t xml:space="preserve"> Track 2</w:t>
      </w:r>
      <w:r w:rsidR="339B9769" w:rsidRPr="6310DE33">
        <w:rPr>
          <w:rFonts w:asciiTheme="minorHAnsi" w:eastAsia="Century Gothic" w:hAnsiTheme="minorHAnsi" w:cs="Century Gothic"/>
          <w:color w:val="003754" w:themeColor="text1"/>
          <w:sz w:val="22"/>
          <w:szCs w:val="22"/>
        </w:rPr>
        <w:t>.</w:t>
      </w:r>
    </w:p>
    <w:p w14:paraId="2FDB50B2" w14:textId="77777777" w:rsidR="00E66D18" w:rsidRPr="00926C23" w:rsidRDefault="00E66D18" w:rsidP="00926C23">
      <w:pPr>
        <w:spacing w:line="276" w:lineRule="auto"/>
        <w:jc w:val="both"/>
        <w:rPr>
          <w:rFonts w:asciiTheme="minorHAnsi" w:eastAsia="Century Gothic" w:hAnsiTheme="minorHAnsi" w:cs="Century Gothic"/>
          <w:color w:val="003754" w:themeColor="text1"/>
          <w:sz w:val="22"/>
          <w:szCs w:val="22"/>
        </w:rPr>
      </w:pPr>
    </w:p>
    <w:p w14:paraId="74915981" w14:textId="6771EE82" w:rsidR="008550D3" w:rsidRPr="00262DD7" w:rsidRDefault="2D6ACFBD" w:rsidP="5AF1D52D">
      <w:pPr>
        <w:spacing w:line="276" w:lineRule="auto"/>
        <w:jc w:val="both"/>
        <w:rPr>
          <w:rFonts w:asciiTheme="minorHAnsi" w:eastAsia="Century Gothic" w:hAnsiTheme="minorHAnsi" w:cs="Century Gothic"/>
          <w:color w:val="003754" w:themeColor="text1"/>
          <w:sz w:val="22"/>
          <w:szCs w:val="22"/>
        </w:rPr>
      </w:pPr>
      <w:r w:rsidRPr="6310DE33">
        <w:rPr>
          <w:rFonts w:asciiTheme="minorHAnsi" w:eastAsia="Century Gothic" w:hAnsiTheme="minorHAnsi" w:cs="Century Gothic"/>
          <w:color w:val="003654"/>
          <w:sz w:val="22"/>
          <w:szCs w:val="22"/>
        </w:rPr>
        <w:t>To</w:t>
      </w:r>
      <w:r w:rsidR="09B27DD6" w:rsidRPr="6310DE33">
        <w:rPr>
          <w:rFonts w:asciiTheme="minorHAnsi" w:eastAsia="Century Gothic" w:hAnsiTheme="minorHAnsi" w:cs="Century Gothic"/>
          <w:color w:val="003654"/>
          <w:sz w:val="22"/>
          <w:szCs w:val="22"/>
        </w:rPr>
        <w:t xml:space="preserve"> ensure project alignment with the requirements of the</w:t>
      </w:r>
      <w:r w:rsidR="19C72CF4" w:rsidRPr="6310DE33">
        <w:rPr>
          <w:rFonts w:asciiTheme="minorHAnsi" w:eastAsia="Century Gothic" w:hAnsiTheme="minorHAnsi" w:cs="Century Gothic"/>
          <w:color w:val="003654"/>
          <w:sz w:val="22"/>
          <w:szCs w:val="22"/>
        </w:rPr>
        <w:t xml:space="preserve"> call, all applicants who are </w:t>
      </w:r>
      <w:r w:rsidR="71088055" w:rsidRPr="6310DE33">
        <w:rPr>
          <w:rFonts w:asciiTheme="minorHAnsi" w:eastAsia="Century Gothic" w:hAnsiTheme="minorHAnsi" w:cs="Century Gothic"/>
          <w:color w:val="003654"/>
          <w:sz w:val="22"/>
          <w:szCs w:val="22"/>
        </w:rPr>
        <w:t>un</w:t>
      </w:r>
      <w:r w:rsidR="142B1BD4" w:rsidRPr="6310DE33">
        <w:rPr>
          <w:rFonts w:asciiTheme="minorHAnsi" w:eastAsia="Century Gothic" w:hAnsiTheme="minorHAnsi" w:cs="Century Gothic"/>
          <w:color w:val="003654"/>
          <w:sz w:val="22"/>
          <w:szCs w:val="22"/>
        </w:rPr>
        <w:t>sure</w:t>
      </w:r>
      <w:r w:rsidR="09B27DD6" w:rsidRPr="6310DE33">
        <w:rPr>
          <w:rFonts w:asciiTheme="minorHAnsi" w:eastAsia="Century Gothic" w:hAnsiTheme="minorHAnsi" w:cs="Century Gothic"/>
          <w:color w:val="003654"/>
          <w:sz w:val="22"/>
          <w:szCs w:val="22"/>
        </w:rPr>
        <w:t xml:space="preserve"> which track (Track 1 or Track</w:t>
      </w:r>
      <w:r w:rsidR="2B956792" w:rsidRPr="6310DE33">
        <w:rPr>
          <w:rFonts w:asciiTheme="minorHAnsi" w:eastAsia="Century Gothic" w:hAnsiTheme="minorHAnsi" w:cs="Century Gothic"/>
          <w:color w:val="003654"/>
          <w:sz w:val="22"/>
          <w:szCs w:val="22"/>
        </w:rPr>
        <w:t> </w:t>
      </w:r>
      <w:r w:rsidR="09B27DD6" w:rsidRPr="6310DE33">
        <w:rPr>
          <w:rFonts w:asciiTheme="minorHAnsi" w:eastAsia="Century Gothic" w:hAnsiTheme="minorHAnsi" w:cs="Century Gothic"/>
          <w:color w:val="003654"/>
          <w:sz w:val="22"/>
          <w:szCs w:val="22"/>
        </w:rPr>
        <w:t xml:space="preserve">2) </w:t>
      </w:r>
      <w:r w:rsidR="19C72CF4" w:rsidRPr="6310DE33">
        <w:rPr>
          <w:rFonts w:asciiTheme="minorHAnsi" w:eastAsia="Century Gothic" w:hAnsiTheme="minorHAnsi" w:cs="Century Gothic"/>
          <w:color w:val="003654"/>
          <w:sz w:val="22"/>
          <w:szCs w:val="22"/>
        </w:rPr>
        <w:t>to apply</w:t>
      </w:r>
      <w:r w:rsidR="09B27DD6" w:rsidRPr="6310DE33">
        <w:rPr>
          <w:rFonts w:asciiTheme="minorHAnsi" w:eastAsia="Century Gothic" w:hAnsiTheme="minorHAnsi" w:cs="Century Gothic"/>
          <w:color w:val="003654"/>
          <w:sz w:val="22"/>
          <w:szCs w:val="22"/>
        </w:rPr>
        <w:t xml:space="preserve"> </w:t>
      </w:r>
      <w:r w:rsidR="53FD3448" w:rsidRPr="6310DE33">
        <w:rPr>
          <w:rFonts w:asciiTheme="minorHAnsi" w:eastAsia="Century Gothic" w:hAnsiTheme="minorHAnsi" w:cs="Century Gothic"/>
          <w:color w:val="003654"/>
          <w:sz w:val="22"/>
          <w:szCs w:val="22"/>
        </w:rPr>
        <w:t>for</w:t>
      </w:r>
      <w:r w:rsidR="0023384A" w:rsidRPr="6310DE33">
        <w:rPr>
          <w:rFonts w:asciiTheme="minorHAnsi" w:eastAsia="Century Gothic" w:hAnsiTheme="minorHAnsi" w:cs="Century Gothic"/>
          <w:color w:val="003654"/>
          <w:sz w:val="22"/>
          <w:szCs w:val="22"/>
        </w:rPr>
        <w:t>,</w:t>
      </w:r>
      <w:r w:rsidR="53FD3448" w:rsidRPr="6310DE33">
        <w:rPr>
          <w:rFonts w:asciiTheme="minorHAnsi" w:eastAsia="Century Gothic" w:hAnsiTheme="minorHAnsi" w:cs="Century Gothic"/>
          <w:color w:val="003654"/>
          <w:sz w:val="22"/>
          <w:szCs w:val="22"/>
        </w:rPr>
        <w:t xml:space="preserve"> </w:t>
      </w:r>
      <w:r w:rsidR="09B27DD6" w:rsidRPr="6310DE33">
        <w:rPr>
          <w:rFonts w:asciiTheme="minorHAnsi" w:eastAsia="Century Gothic" w:hAnsiTheme="minorHAnsi" w:cs="Century Gothic"/>
          <w:color w:val="003654"/>
          <w:sz w:val="22"/>
          <w:szCs w:val="22"/>
        </w:rPr>
        <w:t xml:space="preserve">are encouraged to contact </w:t>
      </w:r>
      <w:hyperlink r:id="rId14">
        <w:r w:rsidR="7D0C55D0" w:rsidRPr="6310DE33">
          <w:rPr>
            <w:rStyle w:val="Hyperlink"/>
            <w:rFonts w:asciiTheme="minorHAnsi" w:eastAsia="Century Gothic" w:hAnsiTheme="minorHAnsi" w:cs="Century Gothic"/>
            <w:color w:val="0070C0"/>
            <w:sz w:val="22"/>
            <w:szCs w:val="22"/>
          </w:rPr>
          <w:t>Dr. T</w:t>
        </w:r>
        <w:r w:rsidR="7A1939A5" w:rsidRPr="6310DE33">
          <w:rPr>
            <w:rStyle w:val="Hyperlink"/>
            <w:rFonts w:asciiTheme="minorHAnsi" w:eastAsia="Century Gothic" w:hAnsiTheme="minorHAnsi" w:cs="Century Gothic"/>
            <w:color w:val="0070C0"/>
            <w:sz w:val="22"/>
            <w:szCs w:val="22"/>
          </w:rPr>
          <w:t>anja Rosenmund</w:t>
        </w:r>
      </w:hyperlink>
      <w:r w:rsidR="7A1939A5" w:rsidRPr="6310DE33">
        <w:rPr>
          <w:rFonts w:asciiTheme="minorHAnsi" w:eastAsia="Century Gothic" w:hAnsiTheme="minorHAnsi" w:cs="Century Gothic"/>
          <w:color w:val="0070C0"/>
          <w:sz w:val="22"/>
          <w:szCs w:val="22"/>
        </w:rPr>
        <w:t xml:space="preserve"> </w:t>
      </w:r>
      <w:r w:rsidR="09B27DD6" w:rsidRPr="6310DE33">
        <w:rPr>
          <w:rFonts w:asciiTheme="minorHAnsi" w:eastAsia="Century Gothic" w:hAnsiTheme="minorHAnsi" w:cs="Century Gothic"/>
          <w:color w:val="003654"/>
          <w:sz w:val="22"/>
          <w:szCs w:val="22"/>
        </w:rPr>
        <w:t>before submitting their proposal.</w:t>
      </w:r>
    </w:p>
    <w:p w14:paraId="36B47EE8" w14:textId="13A3EA10" w:rsidR="008550D3" w:rsidRPr="00926C23" w:rsidRDefault="008550D3" w:rsidP="00926C23">
      <w:pPr>
        <w:spacing w:line="276" w:lineRule="auto"/>
        <w:ind w:left="720"/>
        <w:jc w:val="both"/>
        <w:rPr>
          <w:rFonts w:asciiTheme="minorHAnsi" w:eastAsia="Century Gothic" w:hAnsiTheme="minorHAnsi" w:cs="Century Gothic"/>
          <w:b/>
          <w:bCs/>
          <w:color w:val="90B2C4"/>
          <w:sz w:val="22"/>
          <w:szCs w:val="22"/>
        </w:rPr>
      </w:pPr>
    </w:p>
    <w:p w14:paraId="06B29990" w14:textId="77777777" w:rsidR="00265017" w:rsidRPr="00926C23" w:rsidRDefault="00265017" w:rsidP="00926C23">
      <w:pPr>
        <w:spacing w:line="276" w:lineRule="auto"/>
        <w:ind w:left="720"/>
        <w:jc w:val="both"/>
        <w:rPr>
          <w:rFonts w:asciiTheme="minorHAnsi" w:eastAsia="Century Gothic" w:hAnsiTheme="minorHAnsi" w:cs="Century Gothic"/>
          <w:b/>
          <w:color w:val="90B2C4"/>
          <w:sz w:val="22"/>
          <w:szCs w:val="22"/>
        </w:rPr>
      </w:pPr>
    </w:p>
    <w:p w14:paraId="5F706EC6" w14:textId="77777777" w:rsidR="00D56713" w:rsidRPr="00926C23" w:rsidRDefault="00D56713" w:rsidP="00926C23">
      <w:pPr>
        <w:spacing w:line="276" w:lineRule="auto"/>
        <w:jc w:val="both"/>
        <w:rPr>
          <w:rFonts w:asciiTheme="minorHAnsi" w:eastAsia="Century Gothic" w:hAnsiTheme="minorHAnsi" w:cs="Century Gothic"/>
          <w:sz w:val="22"/>
          <w:szCs w:val="22"/>
        </w:rPr>
      </w:pPr>
    </w:p>
    <w:p w14:paraId="77567C84" w14:textId="56570C00" w:rsidR="00D56713" w:rsidRPr="00926C23" w:rsidRDefault="00D56713" w:rsidP="00926C23">
      <w:pPr>
        <w:numPr>
          <w:ilvl w:val="0"/>
          <w:numId w:val="7"/>
        </w:numPr>
        <w:spacing w:line="276" w:lineRule="auto"/>
        <w:ind w:left="360"/>
        <w:contextualSpacing/>
        <w:jc w:val="both"/>
        <w:rPr>
          <w:rFonts w:asciiTheme="minorHAnsi" w:eastAsia="Century Gothic" w:hAnsiTheme="minorHAnsi" w:cs="Century Gothic"/>
          <w:b/>
          <w:color w:val="003754" w:themeColor="text1"/>
          <w:sz w:val="32"/>
          <w:szCs w:val="32"/>
        </w:rPr>
      </w:pPr>
      <w:r w:rsidRPr="00926C23">
        <w:rPr>
          <w:rFonts w:asciiTheme="minorHAnsi" w:eastAsia="Century Gothic" w:hAnsiTheme="minorHAnsi" w:cs="Century Gothic"/>
          <w:b/>
          <w:color w:val="003754" w:themeColor="text1"/>
          <w:sz w:val="32"/>
          <w:szCs w:val="32"/>
        </w:rPr>
        <w:t>Submission Process</w:t>
      </w:r>
      <w:r w:rsidR="00E20926" w:rsidRPr="00926C23">
        <w:rPr>
          <w:rFonts w:asciiTheme="minorHAnsi" w:eastAsia="Century Gothic" w:hAnsiTheme="minorHAnsi" w:cs="Century Gothic"/>
          <w:b/>
          <w:color w:val="003754" w:themeColor="text1"/>
          <w:sz w:val="32"/>
          <w:szCs w:val="32"/>
        </w:rPr>
        <w:t xml:space="preserve"> and Deadline:</w:t>
      </w:r>
    </w:p>
    <w:p w14:paraId="4BF3C4F2" w14:textId="77777777" w:rsidR="00D56713" w:rsidRPr="00926C23" w:rsidRDefault="00D56713" w:rsidP="00926C23">
      <w:pPr>
        <w:spacing w:line="276" w:lineRule="auto"/>
        <w:jc w:val="both"/>
        <w:rPr>
          <w:rFonts w:asciiTheme="minorHAnsi" w:eastAsia="Century Gothic" w:hAnsiTheme="minorHAnsi" w:cs="Century Gothic"/>
          <w:b/>
          <w:color w:val="C00000"/>
          <w:sz w:val="22"/>
          <w:szCs w:val="22"/>
        </w:rPr>
      </w:pPr>
    </w:p>
    <w:p w14:paraId="3FF2A616" w14:textId="145AD1F9" w:rsidR="00E20926" w:rsidRPr="00926C23" w:rsidRDefault="0894EE76" w:rsidP="00262DD7">
      <w:pPr>
        <w:spacing w:line="276" w:lineRule="auto"/>
        <w:jc w:val="both"/>
        <w:rPr>
          <w:rFonts w:ascii="Trebuchet MS" w:eastAsia="Trebuchet MS" w:hAnsi="Trebuchet MS" w:cs="Trebuchet MS"/>
          <w:color w:val="003754" w:themeColor="text1"/>
          <w:sz w:val="22"/>
          <w:szCs w:val="22"/>
        </w:rPr>
      </w:pPr>
      <w:r w:rsidRPr="359105B8">
        <w:rPr>
          <w:rFonts w:ascii="Trebuchet MS" w:eastAsia="Trebuchet MS" w:hAnsi="Trebuchet MS" w:cs="Trebuchet MS"/>
          <w:color w:val="003654"/>
          <w:sz w:val="22"/>
          <w:szCs w:val="22"/>
        </w:rPr>
        <w:t xml:space="preserve">Applications must be submitted in English by </w:t>
      </w:r>
      <w:r w:rsidRPr="359105B8">
        <w:rPr>
          <w:rFonts w:ascii="Trebuchet MS" w:eastAsia="Trebuchet MS" w:hAnsi="Trebuchet MS" w:cs="Trebuchet MS"/>
          <w:b/>
          <w:color w:val="003654"/>
          <w:sz w:val="22"/>
          <w:szCs w:val="22"/>
        </w:rPr>
        <w:t>July 6</w:t>
      </w:r>
      <w:r w:rsidRPr="359105B8">
        <w:rPr>
          <w:rFonts w:ascii="Trebuchet MS" w:eastAsia="Trebuchet MS" w:hAnsi="Trebuchet MS" w:cs="Trebuchet MS"/>
          <w:b/>
          <w:color w:val="003654"/>
          <w:sz w:val="22"/>
          <w:szCs w:val="22"/>
          <w:vertAlign w:val="superscript"/>
        </w:rPr>
        <w:t>th</w:t>
      </w:r>
      <w:r w:rsidRPr="359105B8">
        <w:rPr>
          <w:rFonts w:ascii="Trebuchet MS" w:eastAsia="Trebuchet MS" w:hAnsi="Trebuchet MS" w:cs="Trebuchet MS"/>
          <w:b/>
          <w:color w:val="003654"/>
          <w:sz w:val="22"/>
          <w:szCs w:val="22"/>
        </w:rPr>
        <w:t xml:space="preserve">, </w:t>
      </w:r>
      <w:proofErr w:type="gramStart"/>
      <w:r w:rsidRPr="359105B8">
        <w:rPr>
          <w:rFonts w:ascii="Trebuchet MS" w:eastAsia="Trebuchet MS" w:hAnsi="Trebuchet MS" w:cs="Trebuchet MS"/>
          <w:b/>
          <w:color w:val="003654"/>
          <w:sz w:val="22"/>
          <w:szCs w:val="22"/>
        </w:rPr>
        <w:t>2026</w:t>
      </w:r>
      <w:proofErr w:type="gramEnd"/>
      <w:r w:rsidRPr="359105B8">
        <w:rPr>
          <w:rFonts w:ascii="Trebuchet MS" w:eastAsia="Trebuchet MS" w:hAnsi="Trebuchet MS" w:cs="Trebuchet MS"/>
          <w:b/>
          <w:color w:val="003654"/>
          <w:sz w:val="22"/>
          <w:szCs w:val="22"/>
        </w:rPr>
        <w:t xml:space="preserve"> before </w:t>
      </w:r>
      <w:r w:rsidRPr="359105B8">
        <w:rPr>
          <w:rFonts w:ascii="Trebuchet MS" w:eastAsia="Trebuchet MS" w:hAnsi="Trebuchet MS" w:cs="Trebuchet MS"/>
          <w:color w:val="003654"/>
          <w:sz w:val="22"/>
          <w:szCs w:val="22"/>
        </w:rPr>
        <w:t xml:space="preserve">the call </w:t>
      </w:r>
      <w:r w:rsidRPr="359105B8">
        <w:rPr>
          <w:rFonts w:ascii="Trebuchet MS" w:eastAsia="Trebuchet MS" w:hAnsi="Trebuchet MS" w:cs="Trebuchet MS"/>
          <w:b/>
          <w:color w:val="003654"/>
          <w:sz w:val="22"/>
          <w:szCs w:val="22"/>
        </w:rPr>
        <w:t xml:space="preserve">deadline at 14:00 CET </w:t>
      </w:r>
      <w:hyperlink r:id="rId15">
        <w:r w:rsidRPr="4DD8E9E7">
          <w:rPr>
            <w:rStyle w:val="Hyperlink"/>
            <w:rFonts w:ascii="Trebuchet MS" w:eastAsia="Trebuchet MS" w:hAnsi="Trebuchet MS" w:cs="Trebuchet MS"/>
            <w:color w:val="0070C0"/>
            <w:sz w:val="22"/>
            <w:szCs w:val="22"/>
          </w:rPr>
          <w:t>via the BIH application portal</w:t>
        </w:r>
      </w:hyperlink>
      <w:r w:rsidRPr="359105B8">
        <w:rPr>
          <w:rFonts w:ascii="Trebuchet MS" w:eastAsia="Trebuchet MS" w:hAnsi="Trebuchet MS" w:cs="Trebuchet MS"/>
          <w:color w:val="003654"/>
          <w:sz w:val="22"/>
          <w:szCs w:val="22"/>
        </w:rPr>
        <w:t xml:space="preserve">. An application will only be considered if submitted via the </w:t>
      </w:r>
      <w:hyperlink r:id="rId16">
        <w:r w:rsidRPr="4DD8E9E7">
          <w:rPr>
            <w:rStyle w:val="Hyperlink"/>
            <w:rFonts w:ascii="Trebuchet MS" w:eastAsia="Trebuchet MS" w:hAnsi="Trebuchet MS" w:cs="Trebuchet MS"/>
            <w:color w:val="0070C0"/>
            <w:sz w:val="22"/>
            <w:szCs w:val="22"/>
          </w:rPr>
          <w:t xml:space="preserve">BIH application </w:t>
        </w:r>
      </w:hyperlink>
      <w:r w:rsidRPr="4DD8E9E7">
        <w:rPr>
          <w:rFonts w:ascii="Trebuchet MS" w:eastAsia="Trebuchet MS" w:hAnsi="Trebuchet MS" w:cs="Trebuchet MS"/>
          <w:color w:val="0070C0"/>
          <w:sz w:val="22"/>
          <w:szCs w:val="22"/>
          <w:u w:val="single"/>
        </w:rPr>
        <w:t>portal</w:t>
      </w:r>
      <w:r w:rsidRPr="4DD8E9E7">
        <w:rPr>
          <w:rFonts w:ascii="Trebuchet MS" w:eastAsia="Trebuchet MS" w:hAnsi="Trebuchet MS" w:cs="Trebuchet MS"/>
          <w:color w:val="0070C0"/>
          <w:sz w:val="22"/>
          <w:szCs w:val="22"/>
        </w:rPr>
        <w:t xml:space="preserve"> </w:t>
      </w:r>
      <w:r w:rsidRPr="359105B8">
        <w:rPr>
          <w:rFonts w:ascii="Trebuchet MS" w:eastAsia="Trebuchet MS" w:hAnsi="Trebuchet MS" w:cs="Trebuchet MS"/>
          <w:color w:val="003654"/>
          <w:sz w:val="22"/>
          <w:szCs w:val="22"/>
        </w:rPr>
        <w:t xml:space="preserve">and if it contains all required information including the </w:t>
      </w:r>
      <w:hyperlink r:id="rId17">
        <w:r w:rsidRPr="359105B8">
          <w:rPr>
            <w:rStyle w:val="Hyperlink"/>
            <w:rFonts w:ascii="Trebuchet MS" w:eastAsia="Trebuchet MS" w:hAnsi="Trebuchet MS" w:cs="Trebuchet MS"/>
            <w:color w:val="003654"/>
            <w:sz w:val="22"/>
            <w:szCs w:val="22"/>
          </w:rPr>
          <w:t>signature page</w:t>
        </w:r>
      </w:hyperlink>
      <w:r w:rsidRPr="359105B8">
        <w:rPr>
          <w:rFonts w:ascii="Trebuchet MS" w:eastAsia="Trebuchet MS" w:hAnsi="Trebuchet MS" w:cs="Trebuchet MS"/>
          <w:color w:val="003654"/>
          <w:sz w:val="22"/>
          <w:szCs w:val="22"/>
        </w:rPr>
        <w:t xml:space="preserve"> and the project timeline that can be downloaded from the </w:t>
      </w:r>
      <w:hyperlink r:id="rId18">
        <w:r w:rsidRPr="4DD8E9E7">
          <w:rPr>
            <w:rStyle w:val="Hyperlink"/>
            <w:rFonts w:ascii="Trebuchet MS" w:eastAsia="Trebuchet MS" w:hAnsi="Trebuchet MS" w:cs="Trebuchet MS"/>
            <w:color w:val="0070C0"/>
            <w:sz w:val="22"/>
            <w:szCs w:val="22"/>
          </w:rPr>
          <w:t>SPARK-BIH website</w:t>
        </w:r>
      </w:hyperlink>
      <w:r w:rsidRPr="359105B8">
        <w:rPr>
          <w:rFonts w:ascii="Trebuchet MS" w:eastAsia="Trebuchet MS" w:hAnsi="Trebuchet MS" w:cs="Trebuchet MS"/>
          <w:color w:val="003654"/>
          <w:sz w:val="22"/>
          <w:szCs w:val="22"/>
        </w:rPr>
        <w:t xml:space="preserve"> (If the applicant is not the PI, then the PI/</w:t>
      </w:r>
      <w:proofErr w:type="spellStart"/>
      <w:r w:rsidRPr="00E76F15">
        <w:rPr>
          <w:rFonts w:ascii="Trebuchet MS" w:eastAsia="Trebuchet MS" w:hAnsi="Trebuchet MS" w:cs="Trebuchet MS"/>
          <w:color w:val="003654"/>
          <w:sz w:val="22"/>
          <w:szCs w:val="22"/>
        </w:rPr>
        <w:t>Kostenstelleninhaber</w:t>
      </w:r>
      <w:proofErr w:type="spellEnd"/>
      <w:r w:rsidRPr="359105B8">
        <w:rPr>
          <w:rFonts w:ascii="Trebuchet MS" w:eastAsia="Trebuchet MS" w:hAnsi="Trebuchet MS" w:cs="Trebuchet MS"/>
          <w:color w:val="003654"/>
          <w:sz w:val="22"/>
          <w:szCs w:val="22"/>
        </w:rPr>
        <w:t xml:space="preserve">*in is required to co-sign the application). </w:t>
      </w:r>
    </w:p>
    <w:p w14:paraId="61C8B490" w14:textId="0C97BC2A" w:rsidR="00E20926" w:rsidRPr="00926C23" w:rsidRDefault="0894EE76" w:rsidP="00262DD7">
      <w:pPr>
        <w:spacing w:line="276" w:lineRule="auto"/>
        <w:jc w:val="both"/>
        <w:rPr>
          <w:rFonts w:ascii="Trebuchet MS" w:eastAsia="Trebuchet MS" w:hAnsi="Trebuchet MS" w:cs="Trebuchet MS"/>
          <w:color w:val="003754" w:themeColor="text1"/>
          <w:sz w:val="22"/>
          <w:szCs w:val="22"/>
        </w:rPr>
      </w:pPr>
      <w:r w:rsidRPr="6310DE33">
        <w:rPr>
          <w:rFonts w:ascii="Trebuchet MS" w:eastAsia="Trebuchet MS" w:hAnsi="Trebuchet MS" w:cs="Trebuchet MS"/>
          <w:color w:val="003754" w:themeColor="text1"/>
          <w:sz w:val="22"/>
          <w:szCs w:val="22"/>
        </w:rPr>
        <w:t xml:space="preserve"> </w:t>
      </w:r>
    </w:p>
    <w:p w14:paraId="3CE8CE69" w14:textId="25FED3AD" w:rsidR="00E20926" w:rsidRPr="00926C23" w:rsidRDefault="0894EE76" w:rsidP="00262DD7">
      <w:pPr>
        <w:spacing w:line="276" w:lineRule="auto"/>
        <w:jc w:val="both"/>
        <w:rPr>
          <w:rFonts w:ascii="Trebuchet MS" w:eastAsia="Trebuchet MS" w:hAnsi="Trebuchet MS" w:cs="Trebuchet MS"/>
          <w:color w:val="003754" w:themeColor="text1"/>
          <w:sz w:val="22"/>
          <w:szCs w:val="22"/>
        </w:rPr>
      </w:pPr>
      <w:r w:rsidRPr="6310DE33">
        <w:rPr>
          <w:rFonts w:ascii="Trebuchet MS" w:eastAsia="Trebuchet MS" w:hAnsi="Trebuchet MS" w:cs="Trebuchet MS"/>
          <w:color w:val="003754" w:themeColor="text1"/>
          <w:sz w:val="22"/>
          <w:szCs w:val="22"/>
        </w:rPr>
        <w:t xml:space="preserve">Please note, all questions that will be asked via the online application portal are listed in the document ‘Applicant Questions Track </w:t>
      </w:r>
      <w:r w:rsidR="00734EAF">
        <w:rPr>
          <w:rFonts w:ascii="Trebuchet MS" w:eastAsia="Trebuchet MS" w:hAnsi="Trebuchet MS" w:cs="Trebuchet MS"/>
          <w:color w:val="003754" w:themeColor="text1"/>
          <w:sz w:val="22"/>
          <w:szCs w:val="22"/>
        </w:rPr>
        <w:t>1</w:t>
      </w:r>
      <w:r w:rsidRPr="6310DE33">
        <w:rPr>
          <w:rFonts w:ascii="Trebuchet MS" w:eastAsia="Trebuchet MS" w:hAnsi="Trebuchet MS" w:cs="Trebuchet MS"/>
          <w:color w:val="003754" w:themeColor="text1"/>
          <w:sz w:val="22"/>
          <w:szCs w:val="22"/>
        </w:rPr>
        <w:t xml:space="preserve">”. Please be aware that this document is only a guidance tool for your preparation and cannot be used as an application form. </w:t>
      </w:r>
    </w:p>
    <w:p w14:paraId="442DD81F" w14:textId="49D18CD0" w:rsidR="00E20926" w:rsidRPr="00926C23" w:rsidRDefault="0894EE76" w:rsidP="00262DD7">
      <w:pPr>
        <w:spacing w:line="276" w:lineRule="auto"/>
        <w:jc w:val="both"/>
        <w:rPr>
          <w:rFonts w:ascii="Trebuchet MS" w:eastAsia="Trebuchet MS" w:hAnsi="Trebuchet MS" w:cs="Trebuchet MS"/>
          <w:color w:val="003754" w:themeColor="text1"/>
          <w:sz w:val="22"/>
          <w:szCs w:val="22"/>
        </w:rPr>
      </w:pPr>
      <w:r w:rsidRPr="6310DE33">
        <w:rPr>
          <w:rFonts w:ascii="Trebuchet MS" w:eastAsia="Trebuchet MS" w:hAnsi="Trebuchet MS" w:cs="Trebuchet MS"/>
          <w:color w:val="003754" w:themeColor="text1"/>
          <w:sz w:val="22"/>
          <w:szCs w:val="22"/>
        </w:rPr>
        <w:lastRenderedPageBreak/>
        <w:t xml:space="preserve"> </w:t>
      </w:r>
    </w:p>
    <w:p w14:paraId="12560F49" w14:textId="6B12458C" w:rsidR="00E20926" w:rsidRPr="00926C23" w:rsidRDefault="0894EE76" w:rsidP="00262DD7">
      <w:pPr>
        <w:spacing w:line="276" w:lineRule="auto"/>
        <w:jc w:val="both"/>
        <w:rPr>
          <w:rStyle w:val="Hyperlink"/>
          <w:rFonts w:ascii="Trebuchet MS" w:eastAsia="Trebuchet MS" w:hAnsi="Trebuchet MS" w:cs="Trebuchet MS"/>
          <w:color w:val="003754" w:themeColor="text1"/>
          <w:sz w:val="22"/>
          <w:szCs w:val="22"/>
        </w:rPr>
      </w:pPr>
      <w:r w:rsidRPr="6310DE33">
        <w:rPr>
          <w:rFonts w:ascii="Trebuchet MS" w:eastAsia="Trebuchet MS" w:hAnsi="Trebuchet MS" w:cs="Trebuchet MS"/>
          <w:color w:val="003754" w:themeColor="text1"/>
          <w:sz w:val="22"/>
          <w:szCs w:val="22"/>
        </w:rPr>
        <w:t xml:space="preserve">We strongly suggest using Google Chrome as a browser for your online application. Using other browsers is not recommended. For questions concerning the BIH application portal, please contact: </w:t>
      </w:r>
      <w:hyperlink r:id="rId19">
        <w:r w:rsidRPr="6310DE33">
          <w:rPr>
            <w:rStyle w:val="Hyperlink"/>
            <w:rFonts w:ascii="Trebuchet MS" w:eastAsia="Trebuchet MS" w:hAnsi="Trebuchet MS" w:cs="Trebuchet MS"/>
            <w:color w:val="003754" w:themeColor="text1"/>
            <w:sz w:val="22"/>
            <w:szCs w:val="22"/>
          </w:rPr>
          <w:t>portal@bih-charite.de</w:t>
        </w:r>
      </w:hyperlink>
    </w:p>
    <w:p w14:paraId="2680D1E7" w14:textId="29BAF0DA" w:rsidR="00E20926" w:rsidRPr="00926C23" w:rsidRDefault="00E20926" w:rsidP="6310DE33">
      <w:pPr>
        <w:spacing w:line="276" w:lineRule="auto"/>
        <w:jc w:val="both"/>
        <w:rPr>
          <w:rFonts w:asciiTheme="minorHAnsi" w:eastAsia="Century Gothic" w:hAnsiTheme="minorHAnsi" w:cs="Century Gothic"/>
          <w:color w:val="003654"/>
          <w:sz w:val="22"/>
          <w:szCs w:val="22"/>
        </w:rPr>
      </w:pPr>
    </w:p>
    <w:p w14:paraId="11D5C49C" w14:textId="24C8454C" w:rsidR="00E20926" w:rsidRPr="00926C23" w:rsidRDefault="00E20926" w:rsidP="6310DE33">
      <w:pPr>
        <w:spacing w:line="276" w:lineRule="auto"/>
        <w:jc w:val="both"/>
        <w:rPr>
          <w:rFonts w:asciiTheme="minorHAnsi" w:eastAsia="Century Gothic" w:hAnsiTheme="minorHAnsi" w:cs="Century Gothic"/>
          <w:color w:val="003654"/>
          <w:sz w:val="22"/>
          <w:szCs w:val="22"/>
        </w:rPr>
      </w:pPr>
    </w:p>
    <w:p w14:paraId="35072135" w14:textId="77777777" w:rsidR="00E20926" w:rsidRPr="00926C23" w:rsidRDefault="00E20926" w:rsidP="00926C23">
      <w:pPr>
        <w:numPr>
          <w:ilvl w:val="0"/>
          <w:numId w:val="7"/>
        </w:numPr>
        <w:spacing w:line="276" w:lineRule="auto"/>
        <w:ind w:left="360"/>
        <w:contextualSpacing/>
        <w:jc w:val="both"/>
        <w:rPr>
          <w:rFonts w:asciiTheme="minorHAnsi" w:eastAsia="Century Gothic" w:hAnsiTheme="minorHAnsi" w:cs="Century Gothic"/>
          <w:b/>
          <w:color w:val="003754" w:themeColor="text1"/>
          <w:sz w:val="32"/>
          <w:szCs w:val="32"/>
        </w:rPr>
      </w:pPr>
      <w:r w:rsidRPr="00926C23">
        <w:rPr>
          <w:rFonts w:asciiTheme="minorHAnsi" w:eastAsia="Century Gothic" w:hAnsiTheme="minorHAnsi" w:cs="Century Gothic"/>
          <w:b/>
          <w:color w:val="003754" w:themeColor="text1"/>
          <w:sz w:val="32"/>
          <w:szCs w:val="32"/>
        </w:rPr>
        <w:t xml:space="preserve">Key dates </w:t>
      </w:r>
    </w:p>
    <w:p w14:paraId="6D91C9E4" w14:textId="77777777" w:rsidR="00E20926" w:rsidRPr="00926C23" w:rsidRDefault="00E20926" w:rsidP="00926C23">
      <w:pPr>
        <w:spacing w:line="276" w:lineRule="auto"/>
        <w:jc w:val="both"/>
        <w:rPr>
          <w:rFonts w:asciiTheme="minorHAnsi" w:eastAsia="Century Gothic" w:hAnsiTheme="minorHAnsi" w:cs="Century Gothic"/>
          <w:sz w:val="22"/>
          <w:szCs w:val="22"/>
        </w:rPr>
      </w:pPr>
    </w:p>
    <w:p w14:paraId="0CFB0F4A" w14:textId="4AA8FD7D" w:rsidR="00E20926" w:rsidRPr="00926C23" w:rsidRDefault="234D3501" w:rsidP="00926C23">
      <w:pPr>
        <w:spacing w:line="276" w:lineRule="auto"/>
        <w:jc w:val="both"/>
        <w:rPr>
          <w:rFonts w:asciiTheme="minorHAnsi" w:eastAsia="Century Gothic" w:hAnsiTheme="minorHAnsi" w:cs="Century Gothic"/>
          <w:sz w:val="22"/>
          <w:szCs w:val="22"/>
        </w:rPr>
      </w:pPr>
      <w:r w:rsidRPr="00926C23">
        <w:rPr>
          <w:rFonts w:asciiTheme="minorHAnsi" w:eastAsia="Century Gothic" w:hAnsiTheme="minorHAnsi" w:cs="Century Gothic"/>
          <w:color w:val="003754" w:themeColor="text1"/>
          <w:sz w:val="22"/>
          <w:szCs w:val="22"/>
        </w:rPr>
        <w:t xml:space="preserve">Submission deadline: </w:t>
      </w:r>
      <w:r w:rsidR="0B9C3C06" w:rsidRPr="007933CC">
        <w:rPr>
          <w:rFonts w:asciiTheme="minorHAnsi" w:eastAsia="Century Gothic" w:hAnsiTheme="minorHAnsi" w:cs="Century Gothic"/>
          <w:b/>
          <w:bCs/>
          <w:color w:val="AF1821" w:themeColor="text2"/>
          <w:sz w:val="22"/>
          <w:szCs w:val="22"/>
        </w:rPr>
        <w:t xml:space="preserve">July </w:t>
      </w:r>
      <w:r w:rsidR="79273DB3" w:rsidRPr="007933CC">
        <w:rPr>
          <w:rFonts w:asciiTheme="minorHAnsi" w:eastAsia="Century Gothic" w:hAnsiTheme="minorHAnsi" w:cs="Century Gothic"/>
          <w:b/>
          <w:bCs/>
          <w:color w:val="AF1821" w:themeColor="text2"/>
          <w:sz w:val="22"/>
          <w:szCs w:val="22"/>
        </w:rPr>
        <w:t>6</w:t>
      </w:r>
      <w:r w:rsidR="55B39579" w:rsidRPr="007933CC">
        <w:rPr>
          <w:rFonts w:asciiTheme="minorHAnsi" w:eastAsia="Century Gothic" w:hAnsiTheme="minorHAnsi" w:cs="Century Gothic"/>
          <w:b/>
          <w:bCs/>
          <w:color w:val="AF1821" w:themeColor="text2"/>
          <w:sz w:val="22"/>
          <w:szCs w:val="22"/>
          <w:vertAlign w:val="superscript"/>
        </w:rPr>
        <w:t>th</w:t>
      </w:r>
      <w:r w:rsidRPr="007933CC">
        <w:rPr>
          <w:rFonts w:asciiTheme="minorHAnsi" w:eastAsia="Century Gothic" w:hAnsiTheme="minorHAnsi" w:cs="Century Gothic"/>
          <w:b/>
          <w:bCs/>
          <w:color w:val="AF1821" w:themeColor="text2"/>
          <w:sz w:val="22"/>
          <w:szCs w:val="22"/>
        </w:rPr>
        <w:t xml:space="preserve">, </w:t>
      </w:r>
      <w:proofErr w:type="gramStart"/>
      <w:r w:rsidR="55B39579" w:rsidRPr="007933CC">
        <w:rPr>
          <w:rFonts w:asciiTheme="minorHAnsi" w:eastAsia="Century Gothic" w:hAnsiTheme="minorHAnsi" w:cs="Century Gothic"/>
          <w:b/>
          <w:bCs/>
          <w:color w:val="AF1821" w:themeColor="text2"/>
          <w:sz w:val="22"/>
          <w:szCs w:val="22"/>
        </w:rPr>
        <w:t>202</w:t>
      </w:r>
      <w:r w:rsidR="7B1FAFE9" w:rsidRPr="007933CC">
        <w:rPr>
          <w:rFonts w:asciiTheme="minorHAnsi" w:eastAsia="Century Gothic" w:hAnsiTheme="minorHAnsi" w:cs="Century Gothic"/>
          <w:b/>
          <w:bCs/>
          <w:color w:val="AF1821" w:themeColor="text2"/>
          <w:sz w:val="22"/>
          <w:szCs w:val="22"/>
        </w:rPr>
        <w:t>6</w:t>
      </w:r>
      <w:proofErr w:type="gramEnd"/>
      <w:r w:rsidR="55B39579" w:rsidRPr="007933CC">
        <w:rPr>
          <w:rFonts w:asciiTheme="minorHAnsi" w:eastAsia="Century Gothic" w:hAnsiTheme="minorHAnsi" w:cs="Century Gothic"/>
          <w:color w:val="AF1821" w:themeColor="text2"/>
          <w:sz w:val="22"/>
          <w:szCs w:val="22"/>
        </w:rPr>
        <w:t xml:space="preserve"> </w:t>
      </w:r>
      <w:r w:rsidRPr="007933CC">
        <w:rPr>
          <w:rFonts w:asciiTheme="minorHAnsi" w:eastAsia="Century Gothic" w:hAnsiTheme="minorHAnsi" w:cs="Century Gothic"/>
          <w:b/>
          <w:bCs/>
          <w:color w:val="AF1821" w:themeColor="text2"/>
          <w:sz w:val="22"/>
          <w:szCs w:val="22"/>
        </w:rPr>
        <w:t>14:00 (CET)</w:t>
      </w:r>
      <w:r w:rsidRPr="007933CC">
        <w:rPr>
          <w:rFonts w:asciiTheme="minorHAnsi" w:eastAsia="Century Gothic" w:hAnsiTheme="minorHAnsi" w:cs="Century Gothic"/>
          <w:color w:val="AF1821" w:themeColor="text2"/>
          <w:sz w:val="22"/>
          <w:szCs w:val="22"/>
        </w:rPr>
        <w:t xml:space="preserve"> </w:t>
      </w:r>
    </w:p>
    <w:p w14:paraId="7809208A" w14:textId="61DAF12C" w:rsidR="00607B8D" w:rsidRPr="00926C23" w:rsidRDefault="0C4BBBD3" w:rsidP="6310DE33">
      <w:pPr>
        <w:spacing w:line="276" w:lineRule="auto"/>
        <w:jc w:val="both"/>
        <w:rPr>
          <w:rFonts w:asciiTheme="minorHAnsi" w:eastAsia="Century Gothic" w:hAnsiTheme="minorHAnsi" w:cs="Century Gothic"/>
          <w:b/>
          <w:bCs/>
          <w:color w:val="C00000"/>
          <w:sz w:val="22"/>
          <w:szCs w:val="22"/>
        </w:rPr>
      </w:pPr>
      <w:r w:rsidRPr="6310DE33">
        <w:rPr>
          <w:rFonts w:asciiTheme="minorHAnsi" w:eastAsia="Century Gothic" w:hAnsiTheme="minorHAnsi" w:cs="Century Gothic"/>
          <w:color w:val="003754" w:themeColor="text1"/>
          <w:sz w:val="22"/>
          <w:szCs w:val="22"/>
        </w:rPr>
        <w:t xml:space="preserve">Invitation </w:t>
      </w:r>
      <w:r w:rsidR="69BC2341" w:rsidRPr="6310DE33">
        <w:rPr>
          <w:rFonts w:asciiTheme="minorHAnsi" w:eastAsia="Century Gothic" w:hAnsiTheme="minorHAnsi" w:cs="Century Gothic"/>
          <w:color w:val="003754" w:themeColor="text1"/>
          <w:sz w:val="22"/>
          <w:szCs w:val="22"/>
        </w:rPr>
        <w:t>for</w:t>
      </w:r>
      <w:r w:rsidRPr="6310DE33">
        <w:rPr>
          <w:rFonts w:asciiTheme="minorHAnsi" w:eastAsia="Century Gothic" w:hAnsiTheme="minorHAnsi" w:cs="Century Gothic"/>
          <w:color w:val="003754" w:themeColor="text1"/>
          <w:sz w:val="22"/>
          <w:szCs w:val="22"/>
        </w:rPr>
        <w:t xml:space="preserve"> </w:t>
      </w:r>
      <w:r w:rsidR="69130FAA" w:rsidRPr="6310DE33">
        <w:rPr>
          <w:rFonts w:asciiTheme="minorHAnsi" w:eastAsia="Century Gothic" w:hAnsiTheme="minorHAnsi" w:cs="Century Gothic"/>
          <w:color w:val="003754" w:themeColor="text1"/>
          <w:sz w:val="22"/>
          <w:szCs w:val="22"/>
        </w:rPr>
        <w:t xml:space="preserve">the </w:t>
      </w:r>
      <w:r w:rsidR="44D31198" w:rsidRPr="6310DE33">
        <w:rPr>
          <w:rFonts w:asciiTheme="minorHAnsi" w:eastAsia="Century Gothic" w:hAnsiTheme="minorHAnsi" w:cs="Century Gothic"/>
          <w:color w:val="003754" w:themeColor="text1"/>
          <w:sz w:val="22"/>
          <w:szCs w:val="22"/>
        </w:rPr>
        <w:t>presentation</w:t>
      </w:r>
      <w:r w:rsidR="69BC2341" w:rsidRPr="6310DE33">
        <w:rPr>
          <w:rFonts w:asciiTheme="minorHAnsi" w:eastAsia="Century Gothic" w:hAnsiTheme="minorHAnsi" w:cs="Century Gothic"/>
          <w:color w:val="003754" w:themeColor="text1"/>
          <w:sz w:val="22"/>
          <w:szCs w:val="22"/>
        </w:rPr>
        <w:t xml:space="preserve"> of selected projects</w:t>
      </w:r>
      <w:r w:rsidRPr="6310DE33">
        <w:rPr>
          <w:rFonts w:asciiTheme="minorHAnsi" w:eastAsia="Century Gothic" w:hAnsiTheme="minorHAnsi" w:cs="Century Gothic"/>
          <w:color w:val="003754" w:themeColor="text1"/>
          <w:sz w:val="22"/>
          <w:szCs w:val="22"/>
        </w:rPr>
        <w:t>:</w:t>
      </w:r>
      <w:r w:rsidRPr="6310DE33">
        <w:rPr>
          <w:rFonts w:asciiTheme="minorHAnsi" w:eastAsia="Century Gothic" w:hAnsiTheme="minorHAnsi" w:cs="Century Gothic"/>
          <w:sz w:val="22"/>
          <w:szCs w:val="22"/>
        </w:rPr>
        <w:t xml:space="preserve"> </w:t>
      </w:r>
      <w:r w:rsidR="652E781D" w:rsidRPr="6310DE33">
        <w:rPr>
          <w:rFonts w:asciiTheme="minorHAnsi" w:eastAsia="Century Gothic" w:hAnsiTheme="minorHAnsi" w:cs="Century Gothic"/>
          <w:b/>
          <w:bCs/>
          <w:color w:val="AF1821" w:themeColor="accent1"/>
          <w:sz w:val="22"/>
          <w:szCs w:val="22"/>
        </w:rPr>
        <w:t xml:space="preserve">September </w:t>
      </w:r>
      <w:r w:rsidR="28743A7E" w:rsidRPr="6310DE33">
        <w:rPr>
          <w:rFonts w:asciiTheme="minorHAnsi" w:eastAsia="Century Gothic" w:hAnsiTheme="minorHAnsi" w:cs="Century Gothic"/>
          <w:b/>
          <w:bCs/>
          <w:color w:val="AF1821" w:themeColor="accent1"/>
          <w:sz w:val="22"/>
          <w:szCs w:val="22"/>
        </w:rPr>
        <w:t>4</w:t>
      </w:r>
      <w:r w:rsidR="27389B2D" w:rsidRPr="6310DE33">
        <w:rPr>
          <w:rFonts w:asciiTheme="minorHAnsi" w:eastAsia="Century Gothic" w:hAnsiTheme="minorHAnsi" w:cs="Century Gothic"/>
          <w:b/>
          <w:bCs/>
          <w:color w:val="AF1821" w:themeColor="accent1"/>
          <w:sz w:val="22"/>
          <w:szCs w:val="22"/>
          <w:vertAlign w:val="superscript"/>
        </w:rPr>
        <w:t>th</w:t>
      </w:r>
      <w:r w:rsidR="7CBCF248" w:rsidRPr="6310DE33">
        <w:rPr>
          <w:rFonts w:asciiTheme="minorHAnsi" w:eastAsia="Century Gothic" w:hAnsiTheme="minorHAnsi" w:cs="Century Gothic"/>
          <w:b/>
          <w:bCs/>
          <w:color w:val="AF1821" w:themeColor="accent1"/>
          <w:sz w:val="22"/>
          <w:szCs w:val="22"/>
        </w:rPr>
        <w:t>, 202</w:t>
      </w:r>
      <w:r w:rsidR="249CF9A1" w:rsidRPr="6310DE33">
        <w:rPr>
          <w:rFonts w:asciiTheme="minorHAnsi" w:eastAsia="Century Gothic" w:hAnsiTheme="minorHAnsi" w:cs="Century Gothic"/>
          <w:b/>
          <w:bCs/>
          <w:color w:val="AF1821" w:themeColor="accent1"/>
          <w:sz w:val="22"/>
          <w:szCs w:val="22"/>
        </w:rPr>
        <w:t>6</w:t>
      </w:r>
    </w:p>
    <w:p w14:paraId="16864D3F" w14:textId="345B45C0" w:rsidR="00E20926" w:rsidRPr="00926C23" w:rsidRDefault="234D3501" w:rsidP="00926C23">
      <w:pPr>
        <w:spacing w:line="276" w:lineRule="auto"/>
        <w:jc w:val="both"/>
        <w:rPr>
          <w:rFonts w:asciiTheme="minorHAnsi" w:eastAsia="Century Gothic" w:hAnsiTheme="minorHAnsi" w:cs="Century Gothic"/>
          <w:b/>
          <w:bCs/>
          <w:color w:val="C00000"/>
          <w:sz w:val="22"/>
          <w:szCs w:val="22"/>
        </w:rPr>
      </w:pPr>
      <w:r w:rsidRPr="007933CC">
        <w:rPr>
          <w:rFonts w:asciiTheme="minorHAnsi" w:eastAsia="Century Gothic" w:hAnsiTheme="minorHAnsi" w:cs="Century Gothic"/>
          <w:color w:val="003754" w:themeColor="text1"/>
          <w:sz w:val="22"/>
          <w:szCs w:val="22"/>
        </w:rPr>
        <w:t>Project presentations</w:t>
      </w:r>
      <w:r w:rsidR="69BC2341" w:rsidRPr="007933CC">
        <w:rPr>
          <w:rFonts w:asciiTheme="minorHAnsi" w:eastAsia="Century Gothic" w:hAnsiTheme="minorHAnsi" w:cs="Century Gothic"/>
          <w:color w:val="003754" w:themeColor="text1"/>
          <w:sz w:val="22"/>
          <w:szCs w:val="22"/>
        </w:rPr>
        <w:t xml:space="preserve"> (Pitch Session)</w:t>
      </w:r>
      <w:r w:rsidRPr="007933CC">
        <w:rPr>
          <w:rFonts w:asciiTheme="minorHAnsi" w:eastAsia="Century Gothic" w:hAnsiTheme="minorHAnsi" w:cs="Century Gothic"/>
          <w:color w:val="003754" w:themeColor="text1"/>
          <w:sz w:val="22"/>
          <w:szCs w:val="22"/>
        </w:rPr>
        <w:t xml:space="preserve">: </w:t>
      </w:r>
      <w:r w:rsidR="0B9C3C06" w:rsidRPr="007933CC">
        <w:rPr>
          <w:rFonts w:asciiTheme="minorHAnsi" w:eastAsia="Century Gothic" w:hAnsiTheme="minorHAnsi" w:cs="Century Gothic"/>
          <w:b/>
          <w:bCs/>
          <w:color w:val="AF1821" w:themeColor="text2"/>
          <w:sz w:val="22"/>
          <w:szCs w:val="22"/>
        </w:rPr>
        <w:t xml:space="preserve">September </w:t>
      </w:r>
      <w:r w:rsidR="55B39579" w:rsidRPr="007933CC">
        <w:rPr>
          <w:rFonts w:asciiTheme="minorHAnsi" w:eastAsia="Century Gothic" w:hAnsiTheme="minorHAnsi" w:cs="Century Gothic"/>
          <w:b/>
          <w:bCs/>
          <w:color w:val="AF1821" w:themeColor="text2"/>
          <w:sz w:val="22"/>
          <w:szCs w:val="22"/>
        </w:rPr>
        <w:t>2</w:t>
      </w:r>
      <w:r w:rsidR="6FDAECAD" w:rsidRPr="007933CC">
        <w:rPr>
          <w:rFonts w:asciiTheme="minorHAnsi" w:eastAsia="Century Gothic" w:hAnsiTheme="minorHAnsi" w:cs="Century Gothic"/>
          <w:b/>
          <w:bCs/>
          <w:color w:val="AF1821" w:themeColor="text2"/>
          <w:sz w:val="22"/>
          <w:szCs w:val="22"/>
        </w:rPr>
        <w:t>1</w:t>
      </w:r>
      <w:r w:rsidR="6561BDB3" w:rsidRPr="007933CC">
        <w:rPr>
          <w:rFonts w:asciiTheme="minorHAnsi" w:eastAsia="Century Gothic" w:hAnsiTheme="minorHAnsi" w:cs="Century Gothic"/>
          <w:b/>
          <w:bCs/>
          <w:color w:val="AF1821" w:themeColor="text2"/>
          <w:sz w:val="22"/>
          <w:szCs w:val="22"/>
          <w:vertAlign w:val="superscript"/>
        </w:rPr>
        <w:t>st</w:t>
      </w:r>
      <w:r w:rsidR="55B39579" w:rsidRPr="007933CC">
        <w:rPr>
          <w:rFonts w:asciiTheme="minorHAnsi" w:eastAsia="Century Gothic" w:hAnsiTheme="minorHAnsi" w:cs="Century Gothic"/>
          <w:b/>
          <w:bCs/>
          <w:color w:val="AF1821" w:themeColor="text2"/>
          <w:sz w:val="22"/>
          <w:szCs w:val="22"/>
        </w:rPr>
        <w:t xml:space="preserve"> </w:t>
      </w:r>
      <w:r w:rsidR="75E1D99F" w:rsidRPr="007933CC">
        <w:rPr>
          <w:rFonts w:asciiTheme="minorHAnsi" w:eastAsia="Century Gothic" w:hAnsiTheme="minorHAnsi" w:cs="Century Gothic"/>
          <w:b/>
          <w:bCs/>
          <w:color w:val="AF1821" w:themeColor="text2"/>
          <w:sz w:val="22"/>
          <w:szCs w:val="22"/>
        </w:rPr>
        <w:t>or</w:t>
      </w:r>
      <w:r w:rsidR="557AFA58" w:rsidRPr="007933CC">
        <w:rPr>
          <w:rFonts w:asciiTheme="minorHAnsi" w:eastAsia="Century Gothic" w:hAnsiTheme="minorHAnsi" w:cs="Century Gothic"/>
          <w:b/>
          <w:bCs/>
          <w:color w:val="AF1821" w:themeColor="text2"/>
          <w:sz w:val="22"/>
          <w:szCs w:val="22"/>
        </w:rPr>
        <w:t xml:space="preserve"> </w:t>
      </w:r>
      <w:r w:rsidR="55B39579" w:rsidRPr="007933CC">
        <w:rPr>
          <w:rFonts w:asciiTheme="minorHAnsi" w:eastAsia="Century Gothic" w:hAnsiTheme="minorHAnsi" w:cs="Century Gothic"/>
          <w:b/>
          <w:bCs/>
          <w:color w:val="AF1821" w:themeColor="text2"/>
          <w:sz w:val="22"/>
          <w:szCs w:val="22"/>
        </w:rPr>
        <w:t>2</w:t>
      </w:r>
      <w:r w:rsidR="06A7D4D0" w:rsidRPr="007933CC">
        <w:rPr>
          <w:rFonts w:asciiTheme="minorHAnsi" w:eastAsia="Century Gothic" w:hAnsiTheme="minorHAnsi" w:cs="Century Gothic"/>
          <w:b/>
          <w:bCs/>
          <w:color w:val="AF1821" w:themeColor="text2"/>
          <w:sz w:val="22"/>
          <w:szCs w:val="22"/>
        </w:rPr>
        <w:t>2</w:t>
      </w:r>
      <w:r w:rsidR="101E6DD6" w:rsidRPr="007933CC">
        <w:rPr>
          <w:rFonts w:asciiTheme="minorHAnsi" w:eastAsia="Century Gothic" w:hAnsiTheme="minorHAnsi" w:cs="Century Gothic"/>
          <w:b/>
          <w:bCs/>
          <w:color w:val="AF1821" w:themeColor="text2"/>
          <w:sz w:val="22"/>
          <w:szCs w:val="22"/>
          <w:vertAlign w:val="superscript"/>
        </w:rPr>
        <w:t>nd</w:t>
      </w:r>
      <w:r w:rsidRPr="007933CC">
        <w:rPr>
          <w:rFonts w:asciiTheme="minorHAnsi" w:eastAsia="Century Gothic" w:hAnsiTheme="minorHAnsi" w:cs="Century Gothic"/>
          <w:b/>
          <w:bCs/>
          <w:color w:val="AF1821" w:themeColor="text2"/>
          <w:sz w:val="22"/>
          <w:szCs w:val="22"/>
        </w:rPr>
        <w:t>, 202</w:t>
      </w:r>
      <w:r w:rsidR="2279CEA3" w:rsidRPr="007933CC">
        <w:rPr>
          <w:rFonts w:asciiTheme="minorHAnsi" w:eastAsia="Century Gothic" w:hAnsiTheme="minorHAnsi" w:cs="Century Gothic"/>
          <w:b/>
          <w:bCs/>
          <w:color w:val="AF1821" w:themeColor="text2"/>
          <w:sz w:val="22"/>
          <w:szCs w:val="22"/>
        </w:rPr>
        <w:t>6</w:t>
      </w:r>
    </w:p>
    <w:p w14:paraId="08BBBDE9" w14:textId="470C8908" w:rsidR="0011382D" w:rsidRPr="00926C23" w:rsidRDefault="69BC2341" w:rsidP="00926C23">
      <w:pPr>
        <w:spacing w:line="276" w:lineRule="auto"/>
        <w:jc w:val="both"/>
        <w:rPr>
          <w:rFonts w:asciiTheme="minorHAnsi" w:eastAsia="Century Gothic" w:hAnsiTheme="minorHAnsi" w:cs="Century Gothic"/>
          <w:b/>
          <w:bCs/>
          <w:color w:val="C00000"/>
          <w:sz w:val="22"/>
          <w:szCs w:val="22"/>
        </w:rPr>
      </w:pPr>
      <w:r w:rsidRPr="007933CC">
        <w:rPr>
          <w:rFonts w:asciiTheme="minorHAnsi" w:eastAsia="Century Gothic" w:hAnsiTheme="minorHAnsi" w:cs="Century Gothic"/>
          <w:color w:val="003754" w:themeColor="text1"/>
          <w:sz w:val="22"/>
          <w:szCs w:val="22"/>
        </w:rPr>
        <w:t>Preparation of Milestone Agreements:</w:t>
      </w:r>
      <w:r w:rsidRPr="007933CC">
        <w:rPr>
          <w:rFonts w:asciiTheme="minorHAnsi" w:eastAsia="Century Gothic" w:hAnsiTheme="minorHAnsi" w:cs="Century Gothic"/>
          <w:b/>
          <w:bCs/>
          <w:color w:val="003754" w:themeColor="text1"/>
          <w:sz w:val="22"/>
          <w:szCs w:val="22"/>
        </w:rPr>
        <w:t xml:space="preserve"> </w:t>
      </w:r>
      <w:r w:rsidRPr="007933CC">
        <w:rPr>
          <w:rFonts w:asciiTheme="minorHAnsi" w:eastAsia="Century Gothic" w:hAnsiTheme="minorHAnsi" w:cs="Century Gothic"/>
          <w:b/>
          <w:bCs/>
          <w:color w:val="AF1821" w:themeColor="text2"/>
          <w:sz w:val="22"/>
          <w:szCs w:val="22"/>
        </w:rPr>
        <w:t>Fall 202</w:t>
      </w:r>
      <w:r w:rsidR="7B83DCEE" w:rsidRPr="007933CC">
        <w:rPr>
          <w:rFonts w:asciiTheme="minorHAnsi" w:eastAsia="Century Gothic" w:hAnsiTheme="minorHAnsi" w:cs="Century Gothic"/>
          <w:b/>
          <w:bCs/>
          <w:color w:val="AF1821" w:themeColor="text2"/>
          <w:sz w:val="22"/>
          <w:szCs w:val="22"/>
        </w:rPr>
        <w:t>6</w:t>
      </w:r>
    </w:p>
    <w:p w14:paraId="394E28AD" w14:textId="0EB31823" w:rsidR="00E20926" w:rsidRPr="00CB0B06" w:rsidRDefault="234D3501" w:rsidP="00926C23">
      <w:pPr>
        <w:spacing w:line="276" w:lineRule="auto"/>
        <w:jc w:val="both"/>
        <w:rPr>
          <w:rFonts w:ascii="Trebuchet MS" w:eastAsia="Trebuchet MS" w:hAnsi="Trebuchet MS" w:cs="Trebuchet MS"/>
          <w:b/>
          <w:bCs/>
          <w:color w:val="AF1821" w:themeColor="accent1"/>
          <w:sz w:val="22"/>
          <w:szCs w:val="22"/>
          <w:lang w:eastAsia="en-GB"/>
        </w:rPr>
      </w:pPr>
      <w:r w:rsidRPr="007933CC">
        <w:rPr>
          <w:rFonts w:asciiTheme="minorHAnsi" w:eastAsia="Century Gothic" w:hAnsiTheme="minorHAnsi" w:cs="Century Gothic"/>
          <w:color w:val="003754" w:themeColor="text1"/>
          <w:sz w:val="22"/>
          <w:szCs w:val="22"/>
        </w:rPr>
        <w:t xml:space="preserve">Project start: </w:t>
      </w:r>
      <w:r w:rsidR="69BC2341" w:rsidRPr="00CB0B06">
        <w:rPr>
          <w:rFonts w:ascii="Trebuchet MS" w:eastAsia="Trebuchet MS" w:hAnsi="Trebuchet MS" w:cs="Trebuchet MS"/>
          <w:b/>
          <w:bCs/>
          <w:color w:val="AF1821" w:themeColor="accent1"/>
          <w:sz w:val="22"/>
          <w:szCs w:val="22"/>
          <w:lang w:eastAsia="en-GB"/>
        </w:rPr>
        <w:t>January</w:t>
      </w:r>
      <w:r w:rsidRPr="00CB0B06">
        <w:rPr>
          <w:rFonts w:ascii="Trebuchet MS" w:eastAsia="Trebuchet MS" w:hAnsi="Trebuchet MS" w:cs="Trebuchet MS"/>
          <w:b/>
          <w:bCs/>
          <w:color w:val="AF1821" w:themeColor="accent1"/>
          <w:sz w:val="22"/>
          <w:szCs w:val="22"/>
          <w:lang w:eastAsia="en-GB"/>
        </w:rPr>
        <w:t xml:space="preserve"> 202</w:t>
      </w:r>
      <w:r w:rsidR="10B427D0" w:rsidRPr="00CB0B06">
        <w:rPr>
          <w:rFonts w:ascii="Trebuchet MS" w:eastAsia="Trebuchet MS" w:hAnsi="Trebuchet MS" w:cs="Trebuchet MS"/>
          <w:b/>
          <w:bCs/>
          <w:color w:val="AF1821" w:themeColor="accent1"/>
          <w:sz w:val="22"/>
          <w:szCs w:val="22"/>
          <w:lang w:eastAsia="en-GB"/>
        </w:rPr>
        <w:t>7</w:t>
      </w:r>
    </w:p>
    <w:p w14:paraId="067B56EF" w14:textId="77777777" w:rsidR="00E20926" w:rsidRPr="00926C23" w:rsidRDefault="00E20926" w:rsidP="00926C23">
      <w:pPr>
        <w:spacing w:line="276" w:lineRule="auto"/>
        <w:jc w:val="both"/>
        <w:rPr>
          <w:rFonts w:asciiTheme="minorHAnsi" w:eastAsia="Century Gothic" w:hAnsiTheme="minorHAnsi" w:cs="Century Gothic"/>
          <w:sz w:val="22"/>
          <w:szCs w:val="22"/>
        </w:rPr>
      </w:pPr>
    </w:p>
    <w:p w14:paraId="648A9F1E" w14:textId="0EAAE85F" w:rsidR="00E20926" w:rsidRPr="007933CC" w:rsidRDefault="00E20926" w:rsidP="00926C23">
      <w:pPr>
        <w:spacing w:line="276" w:lineRule="auto"/>
        <w:jc w:val="both"/>
        <w:rPr>
          <w:rFonts w:asciiTheme="minorHAnsi" w:eastAsia="Century Gothic" w:hAnsiTheme="minorHAnsi" w:cs="Century Gothic"/>
          <w:color w:val="003754" w:themeColor="text1"/>
          <w:sz w:val="22"/>
          <w:szCs w:val="22"/>
        </w:rPr>
      </w:pPr>
      <w:r w:rsidRPr="007933CC">
        <w:rPr>
          <w:rFonts w:asciiTheme="minorHAnsi" w:eastAsia="Century Gothic" w:hAnsiTheme="minorHAnsi" w:cs="Century Gothic"/>
          <w:color w:val="003754" w:themeColor="text1"/>
          <w:sz w:val="22"/>
          <w:szCs w:val="22"/>
        </w:rPr>
        <w:t>More detailed information will be communicated in due time.</w:t>
      </w:r>
    </w:p>
    <w:p w14:paraId="4223A9AC" w14:textId="77777777" w:rsidR="000E2C0D" w:rsidRPr="00926C23" w:rsidRDefault="000E2C0D" w:rsidP="00926C23">
      <w:pPr>
        <w:spacing w:line="276" w:lineRule="auto"/>
        <w:jc w:val="both"/>
        <w:rPr>
          <w:rFonts w:asciiTheme="minorHAnsi" w:eastAsia="Century Gothic" w:hAnsiTheme="minorHAnsi" w:cs="Century Gothic"/>
          <w:b/>
          <w:color w:val="90B2C4"/>
          <w:sz w:val="22"/>
          <w:szCs w:val="22"/>
        </w:rPr>
      </w:pPr>
    </w:p>
    <w:p w14:paraId="097E572B" w14:textId="77777777" w:rsidR="00BC57E0" w:rsidRPr="00926C23" w:rsidRDefault="00BC57E0" w:rsidP="00926C23">
      <w:pPr>
        <w:spacing w:line="276" w:lineRule="auto"/>
        <w:jc w:val="both"/>
        <w:rPr>
          <w:rFonts w:asciiTheme="minorHAnsi" w:eastAsia="Century Gothic" w:hAnsiTheme="minorHAnsi" w:cs="Century Gothic"/>
          <w:b/>
          <w:color w:val="90B2C4"/>
          <w:sz w:val="22"/>
          <w:szCs w:val="22"/>
        </w:rPr>
      </w:pPr>
    </w:p>
    <w:p w14:paraId="4EE2C6D7" w14:textId="77777777" w:rsidR="00BC57E0" w:rsidRPr="007933CC" w:rsidRDefault="000122C8" w:rsidP="00926C23">
      <w:pPr>
        <w:numPr>
          <w:ilvl w:val="0"/>
          <w:numId w:val="7"/>
        </w:numPr>
        <w:spacing w:line="276" w:lineRule="auto"/>
        <w:ind w:left="360"/>
        <w:contextualSpacing/>
        <w:jc w:val="both"/>
        <w:rPr>
          <w:rFonts w:asciiTheme="minorHAnsi" w:eastAsia="Century Gothic" w:hAnsiTheme="minorHAnsi" w:cs="Century Gothic"/>
          <w:b/>
          <w:color w:val="003754" w:themeColor="text1"/>
          <w:sz w:val="32"/>
          <w:szCs w:val="32"/>
        </w:rPr>
      </w:pPr>
      <w:r w:rsidRPr="007933CC">
        <w:rPr>
          <w:rFonts w:asciiTheme="minorHAnsi" w:eastAsia="Century Gothic" w:hAnsiTheme="minorHAnsi" w:cs="Century Gothic"/>
          <w:b/>
          <w:color w:val="003754" w:themeColor="text1"/>
          <w:sz w:val="32"/>
          <w:szCs w:val="32"/>
        </w:rPr>
        <w:t>Selection criteria</w:t>
      </w:r>
    </w:p>
    <w:p w14:paraId="08ABE84E" w14:textId="77777777" w:rsidR="00EB3232" w:rsidRPr="00926C23" w:rsidRDefault="00EB3232" w:rsidP="00926C23">
      <w:pPr>
        <w:spacing w:line="276" w:lineRule="auto"/>
        <w:jc w:val="both"/>
        <w:rPr>
          <w:rFonts w:asciiTheme="minorHAnsi" w:eastAsia="Century Gothic" w:hAnsiTheme="minorHAnsi" w:cs="Century Gothic"/>
          <w:sz w:val="22"/>
          <w:szCs w:val="22"/>
        </w:rPr>
      </w:pPr>
    </w:p>
    <w:p w14:paraId="52DDBBCC" w14:textId="20EFEA59" w:rsidR="6049D42B" w:rsidRDefault="6049D42B" w:rsidP="6310DE33">
      <w:pPr>
        <w:spacing w:line="276" w:lineRule="auto"/>
        <w:jc w:val="both"/>
        <w:rPr>
          <w:rFonts w:ascii="Trebuchet MS" w:eastAsia="Trebuchet MS" w:hAnsi="Trebuchet MS" w:cs="Trebuchet MS"/>
          <w:color w:val="003754" w:themeColor="text1"/>
          <w:sz w:val="22"/>
          <w:szCs w:val="22"/>
        </w:rPr>
      </w:pPr>
      <w:r w:rsidRPr="6310DE33">
        <w:rPr>
          <w:rFonts w:ascii="Trebuchet MS" w:eastAsia="Trebuchet MS" w:hAnsi="Trebuchet MS" w:cs="Trebuchet MS"/>
          <w:color w:val="003754" w:themeColor="text1"/>
          <w:sz w:val="22"/>
          <w:szCs w:val="22"/>
        </w:rPr>
        <w:t xml:space="preserve"> Proposals will be evaluated based on the following criteria:  </w:t>
      </w:r>
    </w:p>
    <w:p w14:paraId="5F413481" w14:textId="7A5B866B" w:rsidR="6049D42B" w:rsidRDefault="6049D42B" w:rsidP="00262DD7">
      <w:pPr>
        <w:spacing w:line="276" w:lineRule="auto"/>
        <w:jc w:val="both"/>
        <w:rPr>
          <w:rFonts w:ascii="Trebuchet MS" w:eastAsia="Trebuchet MS" w:hAnsi="Trebuchet MS" w:cs="Trebuchet MS"/>
          <w:color w:val="003754" w:themeColor="text1"/>
          <w:sz w:val="22"/>
          <w:szCs w:val="22"/>
        </w:rPr>
      </w:pPr>
      <w:r w:rsidRPr="6310DE33">
        <w:rPr>
          <w:rFonts w:ascii="Trebuchet MS" w:eastAsia="Trebuchet MS" w:hAnsi="Trebuchet MS" w:cs="Trebuchet MS"/>
          <w:color w:val="003754" w:themeColor="text1"/>
          <w:sz w:val="22"/>
          <w:szCs w:val="22"/>
        </w:rPr>
        <w:t xml:space="preserve"> </w:t>
      </w:r>
    </w:p>
    <w:p w14:paraId="5617B2CA" w14:textId="792428A3" w:rsidR="6049D42B" w:rsidRDefault="6049D42B" w:rsidP="00262DD7">
      <w:pPr>
        <w:pStyle w:val="Listenabsatz"/>
        <w:numPr>
          <w:ilvl w:val="0"/>
          <w:numId w:val="14"/>
        </w:numPr>
        <w:spacing w:before="0" w:beforeAutospacing="0" w:after="0" w:afterAutospacing="0" w:line="276" w:lineRule="auto"/>
        <w:jc w:val="both"/>
        <w:rPr>
          <w:rFonts w:ascii="Trebuchet MS" w:eastAsia="Trebuchet MS" w:hAnsi="Trebuchet MS" w:cs="Trebuchet MS"/>
          <w:color w:val="003754" w:themeColor="text1"/>
          <w:sz w:val="22"/>
          <w:szCs w:val="22"/>
        </w:rPr>
      </w:pPr>
      <w:r w:rsidRPr="6310DE33">
        <w:rPr>
          <w:rFonts w:ascii="Trebuchet MS" w:eastAsia="Trebuchet MS" w:hAnsi="Trebuchet MS" w:cs="Trebuchet MS"/>
          <w:color w:val="003754" w:themeColor="text1"/>
          <w:sz w:val="22"/>
          <w:szCs w:val="22"/>
        </w:rPr>
        <w:t>Scope of unmet medical need</w:t>
      </w:r>
    </w:p>
    <w:p w14:paraId="05429DA1" w14:textId="5AA03E28" w:rsidR="6049D42B" w:rsidRDefault="6049D42B" w:rsidP="00262DD7">
      <w:pPr>
        <w:pStyle w:val="Listenabsatz"/>
        <w:numPr>
          <w:ilvl w:val="0"/>
          <w:numId w:val="14"/>
        </w:numPr>
        <w:spacing w:before="0" w:beforeAutospacing="0" w:after="0" w:afterAutospacing="0" w:line="276" w:lineRule="auto"/>
        <w:jc w:val="both"/>
        <w:rPr>
          <w:rFonts w:ascii="Trebuchet MS" w:eastAsia="Trebuchet MS" w:hAnsi="Trebuchet MS" w:cs="Trebuchet MS"/>
          <w:color w:val="003754" w:themeColor="text1"/>
          <w:sz w:val="22"/>
          <w:szCs w:val="22"/>
        </w:rPr>
      </w:pPr>
      <w:r w:rsidRPr="6310DE33">
        <w:rPr>
          <w:rFonts w:ascii="Trebuchet MS" w:eastAsia="Trebuchet MS" w:hAnsi="Trebuchet MS" w:cs="Trebuchet MS"/>
          <w:color w:val="003754" w:themeColor="text1"/>
          <w:sz w:val="22"/>
          <w:szCs w:val="22"/>
        </w:rPr>
        <w:t>Novelty of approach / level of innovation</w:t>
      </w:r>
    </w:p>
    <w:p w14:paraId="02D2D2E0" w14:textId="19BF6272" w:rsidR="6049D42B" w:rsidRDefault="6049D42B" w:rsidP="00262DD7">
      <w:pPr>
        <w:pStyle w:val="Listenabsatz"/>
        <w:numPr>
          <w:ilvl w:val="0"/>
          <w:numId w:val="14"/>
        </w:numPr>
        <w:spacing w:before="0" w:beforeAutospacing="0" w:after="0" w:afterAutospacing="0" w:line="276" w:lineRule="auto"/>
        <w:jc w:val="both"/>
        <w:rPr>
          <w:rFonts w:ascii="Trebuchet MS" w:eastAsia="Trebuchet MS" w:hAnsi="Trebuchet MS" w:cs="Trebuchet MS"/>
          <w:color w:val="003754" w:themeColor="text1"/>
          <w:sz w:val="22"/>
          <w:szCs w:val="22"/>
        </w:rPr>
      </w:pPr>
      <w:r w:rsidRPr="6310DE33">
        <w:rPr>
          <w:rFonts w:ascii="Trebuchet MS" w:eastAsia="Trebuchet MS" w:hAnsi="Trebuchet MS" w:cs="Trebuchet MS"/>
          <w:color w:val="003754" w:themeColor="text1"/>
          <w:sz w:val="22"/>
          <w:szCs w:val="22"/>
        </w:rPr>
        <w:t>Appropriateness of proposed solution to unmet medical need</w:t>
      </w:r>
    </w:p>
    <w:p w14:paraId="07DACCC5" w14:textId="03BDE58F" w:rsidR="6049D42B" w:rsidRDefault="6049D42B" w:rsidP="00262DD7">
      <w:pPr>
        <w:pStyle w:val="Listenabsatz"/>
        <w:numPr>
          <w:ilvl w:val="0"/>
          <w:numId w:val="14"/>
        </w:numPr>
        <w:spacing w:before="0" w:beforeAutospacing="0" w:after="0" w:afterAutospacing="0" w:line="276" w:lineRule="auto"/>
        <w:jc w:val="both"/>
        <w:rPr>
          <w:rFonts w:ascii="Trebuchet MS" w:eastAsia="Trebuchet MS" w:hAnsi="Trebuchet MS" w:cs="Trebuchet MS"/>
          <w:color w:val="003754" w:themeColor="text1"/>
          <w:sz w:val="22"/>
          <w:szCs w:val="22"/>
        </w:rPr>
      </w:pPr>
      <w:r w:rsidRPr="6310DE33">
        <w:rPr>
          <w:rFonts w:ascii="Trebuchet MS" w:eastAsia="Trebuchet MS" w:hAnsi="Trebuchet MS" w:cs="Trebuchet MS"/>
          <w:color w:val="003754" w:themeColor="text1"/>
          <w:sz w:val="22"/>
          <w:szCs w:val="22"/>
        </w:rPr>
        <w:t>Quality, validity and robustness of data presented</w:t>
      </w:r>
    </w:p>
    <w:p w14:paraId="0B3ADD15" w14:textId="09FA73C1" w:rsidR="6049D42B" w:rsidRDefault="6049D42B" w:rsidP="00262DD7">
      <w:pPr>
        <w:pStyle w:val="Listenabsatz"/>
        <w:numPr>
          <w:ilvl w:val="0"/>
          <w:numId w:val="14"/>
        </w:numPr>
        <w:spacing w:before="0" w:beforeAutospacing="0" w:after="0" w:afterAutospacing="0" w:line="276" w:lineRule="auto"/>
        <w:jc w:val="both"/>
        <w:rPr>
          <w:rFonts w:ascii="Trebuchet MS" w:eastAsia="Trebuchet MS" w:hAnsi="Trebuchet MS" w:cs="Trebuchet MS"/>
          <w:color w:val="003754" w:themeColor="text1"/>
          <w:sz w:val="22"/>
          <w:szCs w:val="22"/>
        </w:rPr>
      </w:pPr>
      <w:r w:rsidRPr="6310DE33">
        <w:rPr>
          <w:rFonts w:ascii="Trebuchet MS" w:eastAsia="Trebuchet MS" w:hAnsi="Trebuchet MS" w:cs="Trebuchet MS"/>
          <w:color w:val="003754" w:themeColor="text1"/>
          <w:sz w:val="22"/>
          <w:szCs w:val="22"/>
        </w:rPr>
        <w:t>IP status</w:t>
      </w:r>
    </w:p>
    <w:p w14:paraId="6572FAAD" w14:textId="4401C17D" w:rsidR="6049D42B" w:rsidRDefault="6049D42B" w:rsidP="00262DD7">
      <w:pPr>
        <w:pStyle w:val="Listenabsatz"/>
        <w:numPr>
          <w:ilvl w:val="0"/>
          <w:numId w:val="14"/>
        </w:numPr>
        <w:spacing w:before="0" w:beforeAutospacing="0" w:after="0" w:afterAutospacing="0" w:line="276" w:lineRule="auto"/>
        <w:jc w:val="both"/>
        <w:rPr>
          <w:rFonts w:ascii="Trebuchet MS" w:eastAsia="Trebuchet MS" w:hAnsi="Trebuchet MS" w:cs="Trebuchet MS"/>
          <w:color w:val="003754" w:themeColor="text1"/>
          <w:sz w:val="22"/>
          <w:szCs w:val="22"/>
        </w:rPr>
      </w:pPr>
      <w:r w:rsidRPr="6310DE33">
        <w:rPr>
          <w:rFonts w:ascii="Trebuchet MS" w:eastAsia="Trebuchet MS" w:hAnsi="Trebuchet MS" w:cs="Trebuchet MS"/>
          <w:color w:val="003754" w:themeColor="text1"/>
          <w:sz w:val="22"/>
          <w:szCs w:val="22"/>
        </w:rPr>
        <w:t>Marketability/probability of commercialization/path to patient</w:t>
      </w:r>
    </w:p>
    <w:p w14:paraId="73B10D24" w14:textId="0E3D59A8" w:rsidR="6049D42B" w:rsidRDefault="6049D42B" w:rsidP="00262DD7">
      <w:pPr>
        <w:pStyle w:val="Listenabsatz"/>
        <w:numPr>
          <w:ilvl w:val="0"/>
          <w:numId w:val="14"/>
        </w:numPr>
        <w:spacing w:before="0" w:beforeAutospacing="0" w:after="0" w:afterAutospacing="0" w:line="276" w:lineRule="auto"/>
        <w:jc w:val="both"/>
        <w:rPr>
          <w:rFonts w:ascii="Trebuchet MS" w:eastAsia="Trebuchet MS" w:hAnsi="Trebuchet MS" w:cs="Trebuchet MS"/>
          <w:color w:val="003754" w:themeColor="text1"/>
          <w:sz w:val="22"/>
          <w:szCs w:val="22"/>
        </w:rPr>
      </w:pPr>
      <w:r w:rsidRPr="6310DE33">
        <w:rPr>
          <w:rFonts w:ascii="Trebuchet MS" w:eastAsia="Trebuchet MS" w:hAnsi="Trebuchet MS" w:cs="Trebuchet MS"/>
          <w:color w:val="003754" w:themeColor="text1"/>
          <w:sz w:val="22"/>
          <w:szCs w:val="22"/>
        </w:rPr>
        <w:t>Feasibility of development within funding period (budget and time)</w:t>
      </w:r>
    </w:p>
    <w:p w14:paraId="56B217CE" w14:textId="0C24FE7D" w:rsidR="6049D42B" w:rsidRDefault="6049D42B" w:rsidP="00262DD7">
      <w:pPr>
        <w:pStyle w:val="Listenabsatz"/>
        <w:numPr>
          <w:ilvl w:val="0"/>
          <w:numId w:val="14"/>
        </w:numPr>
        <w:spacing w:before="0" w:beforeAutospacing="0" w:after="0" w:afterAutospacing="0" w:line="276" w:lineRule="auto"/>
        <w:jc w:val="both"/>
        <w:rPr>
          <w:rFonts w:ascii="Trebuchet MS" w:eastAsia="Trebuchet MS" w:hAnsi="Trebuchet MS" w:cs="Trebuchet MS"/>
          <w:color w:val="003754" w:themeColor="text1"/>
          <w:sz w:val="22"/>
          <w:szCs w:val="22"/>
        </w:rPr>
      </w:pPr>
      <w:r w:rsidRPr="6310DE33">
        <w:rPr>
          <w:rFonts w:ascii="Trebuchet MS" w:eastAsia="Trebuchet MS" w:hAnsi="Trebuchet MS" w:cs="Trebuchet MS"/>
          <w:color w:val="003754" w:themeColor="text1"/>
          <w:sz w:val="22"/>
          <w:szCs w:val="22"/>
        </w:rPr>
        <w:t>Expertise of the team</w:t>
      </w:r>
    </w:p>
    <w:p w14:paraId="1432E44A" w14:textId="77777777" w:rsidR="000141AC" w:rsidRPr="00262DD7" w:rsidRDefault="6049D42B" w:rsidP="000141AC">
      <w:pPr>
        <w:pStyle w:val="Listenabsatz"/>
        <w:numPr>
          <w:ilvl w:val="0"/>
          <w:numId w:val="14"/>
        </w:numPr>
        <w:spacing w:before="0" w:beforeAutospacing="0" w:after="0" w:afterAutospacing="0" w:line="276" w:lineRule="auto"/>
        <w:rPr>
          <w:rFonts w:ascii="Trebuchet MS" w:eastAsia="Trebuchet MS" w:hAnsi="Trebuchet MS" w:cs="Trebuchet MS"/>
          <w:b/>
          <w:bCs/>
          <w:color w:val="003754" w:themeColor="text1"/>
          <w:sz w:val="22"/>
          <w:szCs w:val="22"/>
        </w:rPr>
      </w:pPr>
      <w:r w:rsidRPr="6310DE33">
        <w:rPr>
          <w:rFonts w:ascii="Trebuchet MS" w:eastAsia="Trebuchet MS" w:hAnsi="Trebuchet MS" w:cs="Trebuchet MS"/>
          <w:color w:val="003754" w:themeColor="text1"/>
          <w:sz w:val="22"/>
          <w:szCs w:val="22"/>
        </w:rPr>
        <w:t>Considerations of patient/stakeholder engagement</w:t>
      </w:r>
    </w:p>
    <w:p w14:paraId="775A3B92" w14:textId="6311DDDB" w:rsidR="6049D42B" w:rsidRDefault="6049D42B" w:rsidP="00262DD7">
      <w:pPr>
        <w:pStyle w:val="Listenabsatz"/>
        <w:spacing w:before="0" w:beforeAutospacing="0" w:after="0" w:afterAutospacing="0" w:line="276" w:lineRule="auto"/>
        <w:rPr>
          <w:rFonts w:ascii="Trebuchet MS" w:eastAsia="Trebuchet MS" w:hAnsi="Trebuchet MS" w:cs="Trebuchet MS"/>
          <w:b/>
          <w:bCs/>
          <w:color w:val="003754" w:themeColor="text1"/>
          <w:sz w:val="22"/>
          <w:szCs w:val="22"/>
        </w:rPr>
      </w:pPr>
      <w:r>
        <w:br/>
      </w:r>
      <w:r w:rsidRPr="6310DE33">
        <w:rPr>
          <w:rFonts w:ascii="Trebuchet MS" w:eastAsia="Trebuchet MS" w:hAnsi="Trebuchet MS" w:cs="Trebuchet MS"/>
          <w:color w:val="003754" w:themeColor="text1"/>
          <w:sz w:val="22"/>
          <w:szCs w:val="22"/>
        </w:rPr>
        <w:t xml:space="preserve">Selected applicants of Track 1 projects will be invited personally to pitch their proposals to an external expert panel on </w:t>
      </w:r>
      <w:r w:rsidRPr="6310DE33">
        <w:rPr>
          <w:rFonts w:ascii="Trebuchet MS" w:eastAsia="Trebuchet MS" w:hAnsi="Trebuchet MS" w:cs="Trebuchet MS"/>
          <w:b/>
          <w:bCs/>
          <w:color w:val="AF1821" w:themeColor="accent1"/>
          <w:sz w:val="22"/>
          <w:szCs w:val="22"/>
        </w:rPr>
        <w:t>September 21</w:t>
      </w:r>
      <w:r w:rsidRPr="6310DE33">
        <w:rPr>
          <w:rFonts w:ascii="Trebuchet MS" w:eastAsia="Trebuchet MS" w:hAnsi="Trebuchet MS" w:cs="Trebuchet MS"/>
          <w:b/>
          <w:bCs/>
          <w:color w:val="AF1821" w:themeColor="accent1"/>
          <w:sz w:val="22"/>
          <w:szCs w:val="22"/>
          <w:vertAlign w:val="superscript"/>
        </w:rPr>
        <w:t>st</w:t>
      </w:r>
      <w:r w:rsidRPr="6310DE33">
        <w:rPr>
          <w:rFonts w:ascii="Trebuchet MS" w:eastAsia="Trebuchet MS" w:hAnsi="Trebuchet MS" w:cs="Trebuchet MS"/>
          <w:b/>
          <w:bCs/>
          <w:color w:val="AF1821" w:themeColor="accent1"/>
          <w:sz w:val="22"/>
          <w:szCs w:val="22"/>
        </w:rPr>
        <w:t xml:space="preserve"> or 22</w:t>
      </w:r>
      <w:r w:rsidRPr="6310DE33">
        <w:rPr>
          <w:rFonts w:ascii="Trebuchet MS" w:eastAsia="Trebuchet MS" w:hAnsi="Trebuchet MS" w:cs="Trebuchet MS"/>
          <w:b/>
          <w:bCs/>
          <w:color w:val="AF1821" w:themeColor="accent1"/>
          <w:sz w:val="22"/>
          <w:szCs w:val="22"/>
          <w:vertAlign w:val="superscript"/>
        </w:rPr>
        <w:t>nd</w:t>
      </w:r>
      <w:r w:rsidRPr="6310DE33">
        <w:rPr>
          <w:rFonts w:ascii="Trebuchet MS" w:eastAsia="Trebuchet MS" w:hAnsi="Trebuchet MS" w:cs="Trebuchet MS"/>
          <w:b/>
          <w:bCs/>
          <w:color w:val="AF1821" w:themeColor="accent1"/>
          <w:sz w:val="22"/>
          <w:szCs w:val="22"/>
        </w:rPr>
        <w:t>, 2026</w:t>
      </w:r>
      <w:r w:rsidRPr="6310DE33">
        <w:rPr>
          <w:rFonts w:ascii="Trebuchet MS" w:eastAsia="Trebuchet MS" w:hAnsi="Trebuchet MS" w:cs="Trebuchet MS"/>
          <w:b/>
          <w:bCs/>
          <w:color w:val="003754" w:themeColor="text1"/>
          <w:sz w:val="22"/>
          <w:szCs w:val="22"/>
        </w:rPr>
        <w:t>.</w:t>
      </w:r>
    </w:p>
    <w:p w14:paraId="58C579A0" w14:textId="360D7E8A" w:rsidR="6310DE33" w:rsidRDefault="6310DE33" w:rsidP="6310DE33">
      <w:pPr>
        <w:spacing w:line="276" w:lineRule="auto"/>
        <w:jc w:val="both"/>
        <w:rPr>
          <w:rFonts w:asciiTheme="minorHAnsi" w:eastAsia="Century Gothic" w:hAnsiTheme="minorHAnsi" w:cs="Century Gothic"/>
          <w:color w:val="AE1821"/>
          <w:sz w:val="22"/>
          <w:szCs w:val="22"/>
        </w:rPr>
      </w:pPr>
    </w:p>
    <w:p w14:paraId="666E2577" w14:textId="77777777" w:rsidR="00CE5A43" w:rsidRPr="00926C23" w:rsidRDefault="00CE5A43" w:rsidP="00926C23">
      <w:pPr>
        <w:spacing w:line="276" w:lineRule="auto"/>
        <w:jc w:val="both"/>
        <w:rPr>
          <w:rFonts w:asciiTheme="minorHAnsi" w:eastAsia="Century Gothic" w:hAnsiTheme="minorHAnsi" w:cs="Century Gothic"/>
          <w:sz w:val="22"/>
          <w:szCs w:val="22"/>
        </w:rPr>
      </w:pPr>
    </w:p>
    <w:p w14:paraId="20A725DA" w14:textId="77777777" w:rsidR="000231F0" w:rsidRPr="00926C23" w:rsidRDefault="000231F0" w:rsidP="00926C23">
      <w:pPr>
        <w:spacing w:line="276" w:lineRule="auto"/>
        <w:jc w:val="both"/>
        <w:rPr>
          <w:rFonts w:asciiTheme="minorHAnsi" w:eastAsia="Century Gothic" w:hAnsiTheme="minorHAnsi" w:cs="Century Gothic"/>
          <w:sz w:val="22"/>
          <w:szCs w:val="22"/>
        </w:rPr>
      </w:pPr>
    </w:p>
    <w:p w14:paraId="189E4DA9" w14:textId="77777777" w:rsidR="00BC57E0" w:rsidRPr="007933CC" w:rsidRDefault="000122C8" w:rsidP="00926C23">
      <w:pPr>
        <w:numPr>
          <w:ilvl w:val="0"/>
          <w:numId w:val="7"/>
        </w:numPr>
        <w:spacing w:line="276" w:lineRule="auto"/>
        <w:ind w:left="360"/>
        <w:contextualSpacing/>
        <w:jc w:val="both"/>
        <w:rPr>
          <w:rFonts w:asciiTheme="minorHAnsi" w:eastAsia="Century Gothic" w:hAnsiTheme="minorHAnsi" w:cs="Century Gothic"/>
          <w:b/>
          <w:color w:val="003754" w:themeColor="text1"/>
          <w:sz w:val="32"/>
          <w:szCs w:val="32"/>
        </w:rPr>
      </w:pPr>
      <w:r w:rsidRPr="007933CC">
        <w:rPr>
          <w:rFonts w:asciiTheme="minorHAnsi" w:eastAsia="Century Gothic" w:hAnsiTheme="minorHAnsi" w:cs="Century Gothic"/>
          <w:b/>
          <w:color w:val="003754" w:themeColor="text1"/>
          <w:sz w:val="32"/>
          <w:szCs w:val="32"/>
        </w:rPr>
        <w:t>Budget, Duration and Milestone-based Funding</w:t>
      </w:r>
    </w:p>
    <w:p w14:paraId="0C15F8AE" w14:textId="77777777" w:rsidR="00BC57E0" w:rsidRPr="00926C23" w:rsidRDefault="00BC57E0" w:rsidP="00926C23">
      <w:pPr>
        <w:spacing w:line="276" w:lineRule="auto"/>
        <w:jc w:val="both"/>
        <w:rPr>
          <w:rFonts w:asciiTheme="minorHAnsi" w:eastAsia="Century Gothic" w:hAnsiTheme="minorHAnsi" w:cs="Century Gothic"/>
          <w:sz w:val="22"/>
          <w:szCs w:val="22"/>
        </w:rPr>
      </w:pPr>
    </w:p>
    <w:p w14:paraId="73130C72" w14:textId="01C11B5A" w:rsidR="000122C8" w:rsidRDefault="000122C8" w:rsidP="6310DE33">
      <w:pPr>
        <w:spacing w:line="276" w:lineRule="auto"/>
        <w:jc w:val="both"/>
        <w:rPr>
          <w:rFonts w:asciiTheme="minorHAnsi" w:eastAsia="Century Gothic" w:hAnsiTheme="minorHAnsi" w:cs="Century Gothic"/>
          <w:color w:val="003754" w:themeColor="text1"/>
          <w:sz w:val="22"/>
          <w:szCs w:val="22"/>
        </w:rPr>
      </w:pPr>
      <w:r w:rsidRPr="6310DE33">
        <w:rPr>
          <w:rFonts w:asciiTheme="minorHAnsi" w:eastAsia="Century Gothic" w:hAnsiTheme="minorHAnsi" w:cs="Century Gothic"/>
          <w:b/>
          <w:bCs/>
          <w:color w:val="003754" w:themeColor="text1"/>
          <w:sz w:val="22"/>
          <w:szCs w:val="22"/>
        </w:rPr>
        <w:t xml:space="preserve">Track </w:t>
      </w:r>
      <w:r w:rsidR="007C476E" w:rsidRPr="6310DE33">
        <w:rPr>
          <w:rFonts w:asciiTheme="minorHAnsi" w:eastAsia="Century Gothic" w:hAnsiTheme="minorHAnsi" w:cs="Century Gothic"/>
          <w:b/>
          <w:bCs/>
          <w:color w:val="003754" w:themeColor="text1"/>
          <w:sz w:val="22"/>
          <w:szCs w:val="22"/>
        </w:rPr>
        <w:t>1</w:t>
      </w:r>
      <w:r w:rsidRPr="6310DE33">
        <w:rPr>
          <w:rFonts w:asciiTheme="minorHAnsi" w:eastAsia="Century Gothic" w:hAnsiTheme="minorHAnsi" w:cs="Century Gothic"/>
          <w:color w:val="003754" w:themeColor="text1"/>
          <w:sz w:val="22"/>
          <w:szCs w:val="22"/>
        </w:rPr>
        <w:t xml:space="preserve"> </w:t>
      </w:r>
      <w:r w:rsidR="007C03D3" w:rsidRPr="6310DE33">
        <w:rPr>
          <w:rFonts w:asciiTheme="minorHAnsi" w:eastAsia="Century Gothic" w:hAnsiTheme="minorHAnsi" w:cs="Century Gothic"/>
          <w:color w:val="003754" w:themeColor="text1"/>
          <w:sz w:val="22"/>
          <w:szCs w:val="22"/>
        </w:rPr>
        <w:t xml:space="preserve">projects </w:t>
      </w:r>
      <w:r w:rsidR="00343CD5" w:rsidRPr="6310DE33">
        <w:rPr>
          <w:rFonts w:asciiTheme="minorHAnsi" w:eastAsia="Century Gothic" w:hAnsiTheme="minorHAnsi" w:cs="Century Gothic"/>
          <w:color w:val="003754" w:themeColor="text1"/>
          <w:sz w:val="22"/>
          <w:szCs w:val="22"/>
        </w:rPr>
        <w:t>are funded with</w:t>
      </w:r>
      <w:r w:rsidRPr="6310DE33">
        <w:rPr>
          <w:rFonts w:asciiTheme="minorHAnsi" w:eastAsia="Century Gothic" w:hAnsiTheme="minorHAnsi" w:cs="Century Gothic"/>
          <w:color w:val="003754" w:themeColor="text1"/>
          <w:sz w:val="22"/>
          <w:szCs w:val="22"/>
        </w:rPr>
        <w:t xml:space="preserve"> </w:t>
      </w:r>
      <w:r w:rsidR="007C476E" w:rsidRPr="6310DE33">
        <w:rPr>
          <w:rFonts w:asciiTheme="minorHAnsi" w:eastAsia="Century Gothic" w:hAnsiTheme="minorHAnsi" w:cs="Century Gothic"/>
          <w:b/>
          <w:bCs/>
          <w:color w:val="003754" w:themeColor="text1"/>
          <w:sz w:val="22"/>
          <w:szCs w:val="22"/>
        </w:rPr>
        <w:t>up to</w:t>
      </w:r>
      <w:r w:rsidRPr="6310DE33">
        <w:rPr>
          <w:rFonts w:asciiTheme="minorHAnsi" w:eastAsia="Century Gothic" w:hAnsiTheme="minorHAnsi" w:cs="Century Gothic"/>
          <w:b/>
          <w:bCs/>
          <w:color w:val="003754" w:themeColor="text1"/>
          <w:sz w:val="22"/>
          <w:szCs w:val="22"/>
        </w:rPr>
        <w:t xml:space="preserve"> 50,000 EUR</w:t>
      </w:r>
      <w:r w:rsidR="00343CD5" w:rsidRPr="6310DE33">
        <w:rPr>
          <w:rFonts w:asciiTheme="minorHAnsi" w:eastAsia="Century Gothic" w:hAnsiTheme="minorHAnsi" w:cs="Century Gothic"/>
          <w:b/>
          <w:bCs/>
          <w:color w:val="003754" w:themeColor="text1"/>
          <w:sz w:val="22"/>
          <w:szCs w:val="22"/>
        </w:rPr>
        <w:t xml:space="preserve"> for a duration of </w:t>
      </w:r>
      <w:r w:rsidR="3F3E2D7F" w:rsidRPr="6310DE33">
        <w:rPr>
          <w:rFonts w:asciiTheme="minorHAnsi" w:eastAsia="Century Gothic" w:hAnsiTheme="minorHAnsi" w:cs="Century Gothic"/>
          <w:b/>
          <w:bCs/>
          <w:color w:val="003754" w:themeColor="text1"/>
          <w:sz w:val="22"/>
          <w:szCs w:val="22"/>
        </w:rPr>
        <w:t>maximum</w:t>
      </w:r>
      <w:r w:rsidR="00343CD5" w:rsidRPr="6310DE33">
        <w:rPr>
          <w:rFonts w:asciiTheme="minorHAnsi" w:eastAsia="Century Gothic" w:hAnsiTheme="minorHAnsi" w:cs="Century Gothic"/>
          <w:b/>
          <w:bCs/>
          <w:color w:val="003754" w:themeColor="text1"/>
          <w:sz w:val="22"/>
          <w:szCs w:val="22"/>
        </w:rPr>
        <w:t xml:space="preserve"> </w:t>
      </w:r>
      <w:r w:rsidR="003C72EF" w:rsidRPr="6310DE33">
        <w:rPr>
          <w:rFonts w:asciiTheme="minorHAnsi" w:eastAsia="Century Gothic" w:hAnsiTheme="minorHAnsi" w:cs="Century Gothic"/>
          <w:b/>
          <w:bCs/>
          <w:color w:val="003754" w:themeColor="text1"/>
          <w:sz w:val="22"/>
          <w:szCs w:val="22"/>
        </w:rPr>
        <w:t>one</w:t>
      </w:r>
      <w:r w:rsidR="00343CD5" w:rsidRPr="6310DE33">
        <w:rPr>
          <w:rFonts w:asciiTheme="minorHAnsi" w:eastAsia="Century Gothic" w:hAnsiTheme="minorHAnsi" w:cs="Century Gothic"/>
          <w:b/>
          <w:bCs/>
          <w:color w:val="003754" w:themeColor="text1"/>
          <w:sz w:val="22"/>
          <w:szCs w:val="22"/>
        </w:rPr>
        <w:t xml:space="preserve"> year. </w:t>
      </w:r>
      <w:r w:rsidRPr="6310DE33">
        <w:rPr>
          <w:rFonts w:asciiTheme="minorHAnsi" w:eastAsia="Century Gothic" w:hAnsiTheme="minorHAnsi" w:cs="Century Gothic"/>
          <w:color w:val="003754" w:themeColor="text1"/>
          <w:sz w:val="22"/>
          <w:szCs w:val="22"/>
        </w:rPr>
        <w:t xml:space="preserve"> </w:t>
      </w:r>
    </w:p>
    <w:p w14:paraId="05BD6149" w14:textId="2555401E" w:rsidR="6310DE33" w:rsidRDefault="6310DE33" w:rsidP="6310DE33">
      <w:pPr>
        <w:spacing w:line="276" w:lineRule="auto"/>
        <w:jc w:val="both"/>
        <w:rPr>
          <w:rFonts w:ascii="Trebuchet MS" w:eastAsia="Trebuchet MS" w:hAnsi="Trebuchet MS" w:cs="Trebuchet MS"/>
          <w:color w:val="003654"/>
          <w:sz w:val="22"/>
          <w:szCs w:val="22"/>
        </w:rPr>
      </w:pPr>
    </w:p>
    <w:p w14:paraId="26AF0261" w14:textId="0970A949" w:rsidR="5BAB4BFB" w:rsidRDefault="5BAB4BFB" w:rsidP="6310DE33">
      <w:pPr>
        <w:spacing w:line="276" w:lineRule="auto"/>
        <w:jc w:val="both"/>
        <w:rPr>
          <w:rFonts w:ascii="Trebuchet MS" w:eastAsia="Trebuchet MS" w:hAnsi="Trebuchet MS" w:cs="Trebuchet MS"/>
          <w:color w:val="003654"/>
          <w:sz w:val="22"/>
          <w:szCs w:val="22"/>
        </w:rPr>
      </w:pPr>
      <w:bookmarkStart w:id="2" w:name="_Hlk158804991"/>
      <w:r w:rsidRPr="6310DE33">
        <w:rPr>
          <w:rFonts w:ascii="Trebuchet MS" w:eastAsia="Trebuchet MS" w:hAnsi="Trebuchet MS" w:cs="Trebuchet MS"/>
          <w:color w:val="003654"/>
          <w:sz w:val="22"/>
          <w:szCs w:val="22"/>
        </w:rPr>
        <w:t xml:space="preserve">In your proposal, we ask you to include only work packages and expenses that are relevant for the successful validation and completion of your project, and to describe the specific </w:t>
      </w:r>
      <w:r w:rsidRPr="6310DE33">
        <w:rPr>
          <w:rFonts w:ascii="Trebuchet MS" w:eastAsia="Trebuchet MS" w:hAnsi="Trebuchet MS" w:cs="Trebuchet MS"/>
          <w:color w:val="003654"/>
          <w:sz w:val="22"/>
          <w:szCs w:val="22"/>
        </w:rPr>
        <w:lastRenderedPageBreak/>
        <w:t xml:space="preserve">steps needed for the commercialization of your product, including alternative paths to market and/or patient. </w:t>
      </w:r>
    </w:p>
    <w:p w14:paraId="26FBFA57" w14:textId="539FC6F9" w:rsidR="5BAB4BFB" w:rsidRDefault="5BAB4BFB" w:rsidP="00262DD7">
      <w:pPr>
        <w:spacing w:line="276" w:lineRule="auto"/>
        <w:jc w:val="both"/>
        <w:rPr>
          <w:rFonts w:ascii="Trebuchet MS" w:eastAsia="Trebuchet MS" w:hAnsi="Trebuchet MS" w:cs="Trebuchet MS"/>
          <w:color w:val="003754" w:themeColor="text1"/>
          <w:sz w:val="22"/>
          <w:szCs w:val="22"/>
        </w:rPr>
      </w:pPr>
      <w:r w:rsidRPr="6310DE33">
        <w:rPr>
          <w:rFonts w:ascii="Trebuchet MS" w:eastAsia="Trebuchet MS" w:hAnsi="Trebuchet MS" w:cs="Trebuchet MS"/>
          <w:color w:val="003754" w:themeColor="text1"/>
          <w:sz w:val="22"/>
          <w:szCs w:val="22"/>
        </w:rPr>
        <w:t xml:space="preserve"> </w:t>
      </w:r>
    </w:p>
    <w:p w14:paraId="21D4ECD1" w14:textId="461D7D36" w:rsidR="5BAB4BFB" w:rsidRDefault="5BAB4BFB" w:rsidP="00262DD7">
      <w:pPr>
        <w:spacing w:after="120" w:line="276" w:lineRule="auto"/>
        <w:jc w:val="both"/>
        <w:rPr>
          <w:rFonts w:ascii="Trebuchet MS" w:eastAsia="Trebuchet MS" w:hAnsi="Trebuchet MS" w:cs="Trebuchet MS"/>
          <w:color w:val="003654"/>
          <w:sz w:val="22"/>
          <w:szCs w:val="22"/>
        </w:rPr>
      </w:pPr>
      <w:r w:rsidRPr="6310DE33">
        <w:rPr>
          <w:rFonts w:ascii="Trebuchet MS" w:eastAsia="Trebuchet MS" w:hAnsi="Trebuchet MS" w:cs="Trebuchet MS"/>
          <w:color w:val="003654"/>
          <w:sz w:val="22"/>
          <w:szCs w:val="22"/>
        </w:rPr>
        <w:t>At SPARK-BIH, we support the development of products and solutions aiming for at least one of the following:</w:t>
      </w:r>
    </w:p>
    <w:p w14:paraId="447901E1" w14:textId="02CECB8C" w:rsidR="5BAB4BFB" w:rsidRDefault="5BAB4BFB" w:rsidP="6310DE33">
      <w:pPr>
        <w:pStyle w:val="Listenabsatz"/>
        <w:numPr>
          <w:ilvl w:val="0"/>
          <w:numId w:val="10"/>
        </w:numPr>
        <w:spacing w:before="0" w:beforeAutospacing="0" w:after="0" w:afterAutospacing="0" w:line="276" w:lineRule="auto"/>
        <w:jc w:val="both"/>
        <w:rPr>
          <w:rFonts w:ascii="Trebuchet MS" w:eastAsia="Trebuchet MS" w:hAnsi="Trebuchet MS" w:cs="Trebuchet MS"/>
          <w:color w:val="003654"/>
          <w:sz w:val="22"/>
          <w:szCs w:val="22"/>
        </w:rPr>
      </w:pPr>
      <w:r w:rsidRPr="6310DE33">
        <w:rPr>
          <w:rFonts w:ascii="Trebuchet MS" w:eastAsia="Trebuchet MS" w:hAnsi="Trebuchet MS" w:cs="Trebuchet MS"/>
          <w:color w:val="003654"/>
          <w:sz w:val="22"/>
          <w:szCs w:val="22"/>
        </w:rPr>
        <w:t>Submit a patent application.</w:t>
      </w:r>
    </w:p>
    <w:p w14:paraId="5683C027" w14:textId="52347102" w:rsidR="5BAB4BFB" w:rsidRDefault="5BAB4BFB" w:rsidP="6310DE33">
      <w:pPr>
        <w:pStyle w:val="Listenabsatz"/>
        <w:numPr>
          <w:ilvl w:val="0"/>
          <w:numId w:val="10"/>
        </w:numPr>
        <w:spacing w:before="0" w:beforeAutospacing="0" w:after="0" w:afterAutospacing="0" w:line="276" w:lineRule="auto"/>
        <w:jc w:val="both"/>
        <w:rPr>
          <w:rFonts w:ascii="Trebuchet MS" w:eastAsia="Trebuchet MS" w:hAnsi="Trebuchet MS" w:cs="Trebuchet MS"/>
          <w:color w:val="003654"/>
          <w:sz w:val="22"/>
          <w:szCs w:val="22"/>
        </w:rPr>
      </w:pPr>
      <w:r w:rsidRPr="6310DE33">
        <w:rPr>
          <w:rFonts w:ascii="Trebuchet MS" w:eastAsia="Trebuchet MS" w:hAnsi="Trebuchet MS" w:cs="Trebuchet MS"/>
          <w:color w:val="003654"/>
          <w:sz w:val="22"/>
          <w:szCs w:val="22"/>
        </w:rPr>
        <w:t>Successful licensing of patent/technology/product/solution.</w:t>
      </w:r>
    </w:p>
    <w:p w14:paraId="224C7C29" w14:textId="3F78FA05" w:rsidR="000141AC" w:rsidRDefault="5BAB4BFB" w:rsidP="6310DE33">
      <w:pPr>
        <w:pStyle w:val="Listenabsatz"/>
        <w:numPr>
          <w:ilvl w:val="0"/>
          <w:numId w:val="10"/>
        </w:numPr>
        <w:spacing w:before="0" w:beforeAutospacing="0" w:after="0" w:afterAutospacing="0" w:line="276" w:lineRule="auto"/>
        <w:jc w:val="both"/>
        <w:rPr>
          <w:rFonts w:ascii="Trebuchet MS" w:eastAsia="Trebuchet MS" w:hAnsi="Trebuchet MS" w:cs="Trebuchet MS"/>
          <w:color w:val="003654"/>
          <w:sz w:val="22"/>
          <w:szCs w:val="22"/>
        </w:rPr>
      </w:pPr>
      <w:r w:rsidRPr="6310DE33">
        <w:rPr>
          <w:rFonts w:ascii="Trebuchet MS" w:eastAsia="Trebuchet MS" w:hAnsi="Trebuchet MS" w:cs="Trebuchet MS"/>
          <w:color w:val="003654"/>
          <w:sz w:val="22"/>
          <w:szCs w:val="22"/>
        </w:rPr>
        <w:t>Continuation of the project in the form of a spin-off/start-up.</w:t>
      </w:r>
    </w:p>
    <w:p w14:paraId="64BA4F08" w14:textId="77777777" w:rsidR="000141AC" w:rsidRDefault="5BAB4BFB" w:rsidP="000141AC">
      <w:pPr>
        <w:pStyle w:val="Listenabsatz"/>
        <w:numPr>
          <w:ilvl w:val="0"/>
          <w:numId w:val="10"/>
        </w:numPr>
        <w:spacing w:before="0" w:beforeAutospacing="0" w:after="0" w:afterAutospacing="0" w:line="276" w:lineRule="auto"/>
        <w:rPr>
          <w:rFonts w:ascii="Trebuchet MS" w:eastAsia="Trebuchet MS" w:hAnsi="Trebuchet MS" w:cs="Trebuchet MS"/>
          <w:color w:val="003754" w:themeColor="text1"/>
          <w:sz w:val="22"/>
          <w:szCs w:val="22"/>
        </w:rPr>
      </w:pPr>
      <w:r w:rsidRPr="00262DD7">
        <w:rPr>
          <w:rFonts w:ascii="Trebuchet MS" w:eastAsia="Trebuchet MS" w:hAnsi="Trebuchet MS" w:cs="Trebuchet MS"/>
          <w:color w:val="003654"/>
          <w:sz w:val="22"/>
          <w:szCs w:val="22"/>
        </w:rPr>
        <w:t>Secure additional funding for further development in academic settings, e.g. for clinical studies (e.g. EXIST, BMFTR, e.g. for a clinical study).</w:t>
      </w:r>
    </w:p>
    <w:p w14:paraId="68B97CFE" w14:textId="2D1AB96B" w:rsidR="5BAB4BFB" w:rsidRDefault="5BAB4BFB" w:rsidP="00262DD7">
      <w:r>
        <w:br/>
      </w:r>
      <w:r w:rsidRPr="00262DD7">
        <w:rPr>
          <w:rFonts w:ascii="Trebuchet MS" w:eastAsia="Trebuchet MS" w:hAnsi="Trebuchet MS" w:cs="Trebuchet MS"/>
          <w:color w:val="003654"/>
          <w:sz w:val="22"/>
          <w:szCs w:val="22"/>
        </w:rPr>
        <w:t>We ask you to describe all steps (including the budget) that you consider vital to achieve one of these outcomes. It is important to propose critical milestones and Go/No-Go criteria that allow the assessment of the progress of the project within the funding period.</w:t>
      </w:r>
      <w:r>
        <w:br/>
      </w:r>
      <w:r>
        <w:br/>
      </w:r>
      <w:r w:rsidRPr="6310DE33">
        <w:rPr>
          <w:b/>
          <w:bCs/>
          <w:color w:val="003754" w:themeColor="text1"/>
        </w:rPr>
        <w:t xml:space="preserve">Please note that if your project is selected for funding, before a final funding decision can be made, the entire project plan as well as milestones and budget will be jointly evaluated by you and external experts and </w:t>
      </w:r>
      <w:r w:rsidRPr="6310DE33">
        <w:rPr>
          <w:b/>
          <w:bCs/>
          <w:color w:val="003754" w:themeColor="text1"/>
          <w:u w:val="single"/>
        </w:rPr>
        <w:t>may be adjusted</w:t>
      </w:r>
      <w:r w:rsidRPr="6310DE33">
        <w:rPr>
          <w:color w:val="003754" w:themeColor="text1"/>
        </w:rPr>
        <w:t>.</w:t>
      </w:r>
    </w:p>
    <w:p w14:paraId="0D9C225C" w14:textId="77777777" w:rsidR="00BC57E0" w:rsidRPr="007933CC" w:rsidRDefault="00BC57E0" w:rsidP="00926C23">
      <w:pPr>
        <w:spacing w:line="276" w:lineRule="auto"/>
        <w:jc w:val="both"/>
        <w:rPr>
          <w:rFonts w:asciiTheme="minorHAnsi" w:eastAsia="Century Gothic" w:hAnsiTheme="minorHAnsi" w:cs="Century Gothic"/>
          <w:color w:val="003754" w:themeColor="text1"/>
          <w:sz w:val="22"/>
          <w:szCs w:val="22"/>
        </w:rPr>
      </w:pPr>
    </w:p>
    <w:p w14:paraId="39DEEAD4" w14:textId="66EF3D28" w:rsidR="00BC57E0" w:rsidRPr="007933CC" w:rsidRDefault="000122C8" w:rsidP="6310DE33">
      <w:pPr>
        <w:spacing w:line="276" w:lineRule="auto"/>
        <w:jc w:val="both"/>
        <w:rPr>
          <w:rFonts w:asciiTheme="minorHAnsi" w:eastAsia="Century Gothic" w:hAnsiTheme="minorHAnsi" w:cs="Century Gothic"/>
          <w:color w:val="003754" w:themeColor="text1"/>
          <w:sz w:val="22"/>
          <w:szCs w:val="22"/>
        </w:rPr>
      </w:pPr>
      <w:r w:rsidRPr="6310DE33">
        <w:rPr>
          <w:rFonts w:asciiTheme="minorHAnsi" w:eastAsia="Century Gothic" w:hAnsiTheme="minorHAnsi" w:cs="Century Gothic"/>
          <w:color w:val="003754" w:themeColor="text1"/>
          <w:sz w:val="22"/>
          <w:szCs w:val="22"/>
        </w:rPr>
        <w:t>Funding support is aimed at research consumables</w:t>
      </w:r>
      <w:r w:rsidR="004D278C" w:rsidRPr="6310DE33">
        <w:rPr>
          <w:rFonts w:asciiTheme="minorHAnsi" w:eastAsia="Century Gothic" w:hAnsiTheme="minorHAnsi" w:cs="Century Gothic"/>
          <w:color w:val="003754" w:themeColor="text1"/>
          <w:sz w:val="22"/>
          <w:szCs w:val="22"/>
        </w:rPr>
        <w:t xml:space="preserve"> </w:t>
      </w:r>
      <w:r w:rsidRPr="6310DE33">
        <w:rPr>
          <w:rFonts w:asciiTheme="minorHAnsi" w:eastAsia="Century Gothic" w:hAnsiTheme="minorHAnsi" w:cs="Century Gothic"/>
          <w:color w:val="003754" w:themeColor="text1"/>
          <w:sz w:val="22"/>
          <w:szCs w:val="22"/>
        </w:rPr>
        <w:t>or contract services (high-throughput screening, regulatory services, animal studies, consulting</w:t>
      </w:r>
      <w:r w:rsidR="0072354D" w:rsidRPr="6310DE33">
        <w:rPr>
          <w:rFonts w:asciiTheme="minorHAnsi" w:eastAsia="Century Gothic" w:hAnsiTheme="minorHAnsi" w:cs="Century Gothic"/>
          <w:color w:val="003754" w:themeColor="text1"/>
          <w:sz w:val="22"/>
          <w:szCs w:val="22"/>
        </w:rPr>
        <w:t>,</w:t>
      </w:r>
      <w:r w:rsidRPr="6310DE33">
        <w:rPr>
          <w:rFonts w:asciiTheme="minorHAnsi" w:eastAsia="Century Gothic" w:hAnsiTheme="minorHAnsi" w:cs="Century Gothic"/>
          <w:color w:val="003754" w:themeColor="text1"/>
          <w:sz w:val="22"/>
          <w:szCs w:val="22"/>
        </w:rPr>
        <w:t xml:space="preserve"> etc.)</w:t>
      </w:r>
      <w:r w:rsidR="00C3320F" w:rsidRPr="6310DE33">
        <w:rPr>
          <w:rFonts w:asciiTheme="minorHAnsi" w:eastAsia="Century Gothic" w:hAnsiTheme="minorHAnsi" w:cs="Century Gothic"/>
          <w:color w:val="003754" w:themeColor="text1"/>
          <w:sz w:val="22"/>
          <w:szCs w:val="22"/>
        </w:rPr>
        <w:t>. Track 1 funding</w:t>
      </w:r>
      <w:r w:rsidR="003F04B3" w:rsidRPr="6310DE33">
        <w:rPr>
          <w:rFonts w:asciiTheme="minorHAnsi" w:eastAsia="Century Gothic" w:hAnsiTheme="minorHAnsi" w:cs="Century Gothic"/>
          <w:color w:val="003754" w:themeColor="text1"/>
          <w:sz w:val="22"/>
          <w:szCs w:val="22"/>
        </w:rPr>
        <w:t xml:space="preserve"> </w:t>
      </w:r>
      <w:r w:rsidR="00C3320F" w:rsidRPr="6310DE33">
        <w:rPr>
          <w:rFonts w:asciiTheme="minorHAnsi" w:eastAsia="Century Gothic" w:hAnsiTheme="minorHAnsi" w:cs="Century Gothic"/>
          <w:color w:val="003754" w:themeColor="text1"/>
          <w:sz w:val="22"/>
          <w:szCs w:val="22"/>
          <w:u w:val="single"/>
        </w:rPr>
        <w:t>can</w:t>
      </w:r>
      <w:r w:rsidR="003F04B3" w:rsidRPr="6310DE33">
        <w:rPr>
          <w:rFonts w:asciiTheme="minorHAnsi" w:eastAsia="Century Gothic" w:hAnsiTheme="minorHAnsi" w:cs="Century Gothic"/>
          <w:color w:val="003754" w:themeColor="text1"/>
          <w:sz w:val="22"/>
          <w:szCs w:val="22"/>
          <w:u w:val="single"/>
        </w:rPr>
        <w:t>not</w:t>
      </w:r>
      <w:r w:rsidR="003F04B3" w:rsidRPr="6310DE33">
        <w:rPr>
          <w:rFonts w:asciiTheme="minorHAnsi" w:eastAsia="Century Gothic" w:hAnsiTheme="minorHAnsi" w:cs="Century Gothic"/>
          <w:color w:val="003754" w:themeColor="text1"/>
          <w:sz w:val="22"/>
          <w:szCs w:val="22"/>
        </w:rPr>
        <w:t xml:space="preserve"> </w:t>
      </w:r>
      <w:r w:rsidR="00C3320F" w:rsidRPr="6310DE33">
        <w:rPr>
          <w:rFonts w:asciiTheme="minorHAnsi" w:eastAsia="Century Gothic" w:hAnsiTheme="minorHAnsi" w:cs="Century Gothic"/>
          <w:color w:val="003754" w:themeColor="text1"/>
          <w:sz w:val="22"/>
          <w:szCs w:val="22"/>
        </w:rPr>
        <w:t xml:space="preserve">be used </w:t>
      </w:r>
      <w:r w:rsidR="0F956EF5" w:rsidRPr="6310DE33">
        <w:rPr>
          <w:rFonts w:asciiTheme="minorHAnsi" w:eastAsia="Century Gothic" w:hAnsiTheme="minorHAnsi" w:cs="Century Gothic"/>
          <w:color w:val="003754" w:themeColor="text1"/>
          <w:sz w:val="22"/>
          <w:szCs w:val="22"/>
        </w:rPr>
        <w:t xml:space="preserve">to cover </w:t>
      </w:r>
      <w:r w:rsidR="003F04B3" w:rsidRPr="6310DE33">
        <w:rPr>
          <w:rFonts w:asciiTheme="minorHAnsi" w:eastAsia="Century Gothic" w:hAnsiTheme="minorHAnsi" w:cs="Century Gothic"/>
          <w:color w:val="003754" w:themeColor="text1"/>
          <w:sz w:val="22"/>
          <w:szCs w:val="22"/>
        </w:rPr>
        <w:t>person</w:t>
      </w:r>
      <w:r w:rsidR="0047305F" w:rsidRPr="6310DE33">
        <w:rPr>
          <w:rFonts w:asciiTheme="minorHAnsi" w:eastAsia="Century Gothic" w:hAnsiTheme="minorHAnsi" w:cs="Century Gothic"/>
          <w:color w:val="003754" w:themeColor="text1"/>
          <w:sz w:val="22"/>
          <w:szCs w:val="22"/>
        </w:rPr>
        <w:t>ne</w:t>
      </w:r>
      <w:r w:rsidR="003F04B3" w:rsidRPr="6310DE33">
        <w:rPr>
          <w:rFonts w:asciiTheme="minorHAnsi" w:eastAsia="Century Gothic" w:hAnsiTheme="minorHAnsi" w:cs="Century Gothic"/>
          <w:color w:val="003754" w:themeColor="text1"/>
          <w:sz w:val="22"/>
          <w:szCs w:val="22"/>
        </w:rPr>
        <w:t>l</w:t>
      </w:r>
      <w:r w:rsidR="004B23E7" w:rsidRPr="6310DE33">
        <w:rPr>
          <w:rFonts w:asciiTheme="minorHAnsi" w:eastAsia="Century Gothic" w:hAnsiTheme="minorHAnsi" w:cs="Century Gothic"/>
          <w:color w:val="003754" w:themeColor="text1"/>
          <w:sz w:val="22"/>
          <w:szCs w:val="22"/>
        </w:rPr>
        <w:t xml:space="preserve"> costs</w:t>
      </w:r>
      <w:r w:rsidR="003F04B3" w:rsidRPr="6310DE33">
        <w:rPr>
          <w:rFonts w:asciiTheme="minorHAnsi" w:eastAsia="Century Gothic" w:hAnsiTheme="minorHAnsi" w:cs="Century Gothic"/>
          <w:color w:val="003754" w:themeColor="text1"/>
          <w:sz w:val="22"/>
          <w:szCs w:val="22"/>
        </w:rPr>
        <w:t>.</w:t>
      </w:r>
    </w:p>
    <w:p w14:paraId="37E3A4D4" w14:textId="77777777" w:rsidR="00BC57E0" w:rsidRPr="007933CC" w:rsidRDefault="00BC57E0" w:rsidP="00926C23">
      <w:pPr>
        <w:spacing w:line="276" w:lineRule="auto"/>
        <w:jc w:val="both"/>
        <w:rPr>
          <w:rFonts w:asciiTheme="minorHAnsi" w:eastAsia="Century Gothic" w:hAnsiTheme="minorHAnsi" w:cs="Century Gothic"/>
          <w:color w:val="003754" w:themeColor="text1"/>
          <w:sz w:val="22"/>
          <w:szCs w:val="22"/>
        </w:rPr>
      </w:pPr>
    </w:p>
    <w:bookmarkEnd w:id="2"/>
    <w:p w14:paraId="19266298" w14:textId="53470573" w:rsidR="34C8FF9D" w:rsidRDefault="34C8FF9D" w:rsidP="6310DE33">
      <w:pPr>
        <w:spacing w:line="276" w:lineRule="auto"/>
        <w:jc w:val="both"/>
        <w:rPr>
          <w:rFonts w:ascii="Trebuchet MS" w:eastAsia="Trebuchet MS" w:hAnsi="Trebuchet MS" w:cs="Trebuchet MS"/>
          <w:color w:val="003654"/>
          <w:sz w:val="22"/>
          <w:szCs w:val="22"/>
        </w:rPr>
      </w:pPr>
      <w:r w:rsidRPr="6310DE33">
        <w:rPr>
          <w:rFonts w:ascii="Trebuchet MS" w:eastAsia="Trebuchet MS" w:hAnsi="Trebuchet MS" w:cs="Trebuchet MS"/>
          <w:color w:val="003654"/>
          <w:sz w:val="22"/>
          <w:szCs w:val="22"/>
        </w:rPr>
        <w:t xml:space="preserve">Please note that project funding is </w:t>
      </w:r>
      <w:r w:rsidRPr="6310DE33">
        <w:rPr>
          <w:rFonts w:ascii="Trebuchet MS" w:eastAsia="Trebuchet MS" w:hAnsi="Trebuchet MS" w:cs="Trebuchet MS"/>
          <w:b/>
          <w:bCs/>
          <w:color w:val="003654"/>
          <w:sz w:val="22"/>
          <w:szCs w:val="22"/>
        </w:rPr>
        <w:t>strictly milestone-based</w:t>
      </w:r>
      <w:r w:rsidRPr="6310DE33">
        <w:rPr>
          <w:rFonts w:ascii="Trebuchet MS" w:eastAsia="Trebuchet MS" w:hAnsi="Trebuchet MS" w:cs="Trebuchet MS"/>
          <w:color w:val="003654"/>
          <w:sz w:val="22"/>
          <w:szCs w:val="22"/>
        </w:rPr>
        <w:t xml:space="preserve">. The budget will be released consecutively in a milestone-dependent manner, and project progress will be monitored regularly by SPARK-BIH Project Managers. If it is determined, at any point, that the project goals cannot be met anymore, the project and funding will be discontinued. Only costs directly related to the funded project will be covered, as agreed in a </w:t>
      </w:r>
      <w:r w:rsidRPr="6310DE33">
        <w:rPr>
          <w:rFonts w:ascii="Trebuchet MS" w:eastAsia="Trebuchet MS" w:hAnsi="Trebuchet MS" w:cs="Trebuchet MS"/>
          <w:b/>
          <w:bCs/>
          <w:color w:val="003654"/>
          <w:sz w:val="22"/>
          <w:szCs w:val="22"/>
        </w:rPr>
        <w:t>Milestone Agreement,</w:t>
      </w:r>
      <w:r w:rsidRPr="6310DE33">
        <w:rPr>
          <w:rFonts w:ascii="Trebuchet MS" w:eastAsia="Trebuchet MS" w:hAnsi="Trebuchet MS" w:cs="Trebuchet MS"/>
          <w:color w:val="003654"/>
          <w:sz w:val="22"/>
          <w:szCs w:val="22"/>
        </w:rPr>
        <w:t xml:space="preserve"> and will be detailed in the corresponding budget table. Any future changes to work packages and/or milestones must be discussed and agreed with the SPARK-BIH management team.</w:t>
      </w:r>
    </w:p>
    <w:p w14:paraId="4C406A1B" w14:textId="656FD1EE" w:rsidR="6310DE33" w:rsidRDefault="6310DE33" w:rsidP="6310DE33">
      <w:pPr>
        <w:spacing w:line="276" w:lineRule="auto"/>
        <w:jc w:val="both"/>
        <w:rPr>
          <w:rFonts w:asciiTheme="minorHAnsi" w:hAnsiTheme="minorHAnsi"/>
          <w:color w:val="003754" w:themeColor="text1"/>
          <w:sz w:val="22"/>
          <w:szCs w:val="22"/>
        </w:rPr>
      </w:pPr>
    </w:p>
    <w:p w14:paraId="388EF3B4" w14:textId="77777777" w:rsidR="008550D3" w:rsidRPr="00926C23" w:rsidRDefault="008550D3" w:rsidP="00926C23">
      <w:pPr>
        <w:spacing w:line="276" w:lineRule="auto"/>
        <w:jc w:val="both"/>
        <w:rPr>
          <w:rFonts w:asciiTheme="minorHAnsi" w:eastAsia="Century Gothic" w:hAnsiTheme="minorHAnsi" w:cs="Century Gothic"/>
          <w:sz w:val="22"/>
          <w:szCs w:val="22"/>
        </w:rPr>
      </w:pPr>
    </w:p>
    <w:p w14:paraId="4A9812A0" w14:textId="77777777" w:rsidR="00BC57E0" w:rsidRPr="007933CC" w:rsidRDefault="000122C8" w:rsidP="00926C23">
      <w:pPr>
        <w:numPr>
          <w:ilvl w:val="0"/>
          <w:numId w:val="7"/>
        </w:numPr>
        <w:spacing w:line="276" w:lineRule="auto"/>
        <w:ind w:left="360"/>
        <w:contextualSpacing/>
        <w:jc w:val="both"/>
        <w:rPr>
          <w:rFonts w:asciiTheme="minorHAnsi" w:eastAsia="Century Gothic" w:hAnsiTheme="minorHAnsi" w:cs="Century Gothic"/>
          <w:b/>
          <w:color w:val="003754" w:themeColor="text1"/>
          <w:sz w:val="32"/>
          <w:szCs w:val="32"/>
        </w:rPr>
      </w:pPr>
      <w:r w:rsidRPr="007933CC">
        <w:rPr>
          <w:rFonts w:asciiTheme="minorHAnsi" w:eastAsia="Century Gothic" w:hAnsiTheme="minorHAnsi" w:cs="Century Gothic"/>
          <w:b/>
          <w:color w:val="003754" w:themeColor="text1"/>
          <w:sz w:val="32"/>
          <w:szCs w:val="32"/>
        </w:rPr>
        <w:t>Mentoring and Expert Advice</w:t>
      </w:r>
    </w:p>
    <w:p w14:paraId="470F550C" w14:textId="77777777" w:rsidR="00BC57E0" w:rsidRPr="007933CC" w:rsidRDefault="00BC57E0" w:rsidP="00926C23">
      <w:pPr>
        <w:spacing w:line="276" w:lineRule="auto"/>
        <w:jc w:val="both"/>
        <w:rPr>
          <w:rFonts w:asciiTheme="minorHAnsi" w:eastAsia="Century Gothic" w:hAnsiTheme="minorHAnsi" w:cs="Century Gothic"/>
          <w:color w:val="003754" w:themeColor="text1"/>
          <w:sz w:val="22"/>
          <w:szCs w:val="22"/>
        </w:rPr>
      </w:pPr>
    </w:p>
    <w:p w14:paraId="4133CC79" w14:textId="28B16B5E" w:rsidR="3BC233A5" w:rsidRDefault="3BC233A5" w:rsidP="6310DE33">
      <w:pPr>
        <w:spacing w:line="276" w:lineRule="auto"/>
        <w:jc w:val="both"/>
        <w:rPr>
          <w:rFonts w:ascii="Trebuchet MS" w:eastAsia="Trebuchet MS" w:hAnsi="Trebuchet MS" w:cs="Trebuchet MS"/>
          <w:color w:val="003654"/>
          <w:sz w:val="22"/>
          <w:szCs w:val="22"/>
        </w:rPr>
      </w:pPr>
      <w:r w:rsidRPr="6310DE33">
        <w:rPr>
          <w:rFonts w:ascii="Trebuchet MS" w:eastAsia="Trebuchet MS" w:hAnsi="Trebuchet MS" w:cs="Trebuchet MS"/>
          <w:color w:val="003654"/>
          <w:sz w:val="22"/>
          <w:szCs w:val="22"/>
        </w:rPr>
        <w:t xml:space="preserve">In addition to financial support, one of the main benefits for supported projects is guidance and mentorship from a wide range of internal and external experts. Eligible projects will become part of the </w:t>
      </w:r>
      <w:r w:rsidRPr="6310DE33">
        <w:rPr>
          <w:rFonts w:ascii="Trebuchet MS" w:eastAsia="Trebuchet MS" w:hAnsi="Trebuchet MS" w:cs="Trebuchet MS"/>
          <w:b/>
          <w:bCs/>
          <w:color w:val="003654"/>
          <w:sz w:val="22"/>
          <w:szCs w:val="22"/>
        </w:rPr>
        <w:t xml:space="preserve">SPARK-BIH program </w:t>
      </w:r>
      <w:r w:rsidRPr="6310DE33">
        <w:rPr>
          <w:rFonts w:ascii="Trebuchet MS" w:eastAsia="Trebuchet MS" w:hAnsi="Trebuchet MS" w:cs="Trebuchet MS"/>
          <w:color w:val="003654"/>
          <w:sz w:val="22"/>
          <w:szCs w:val="22"/>
        </w:rPr>
        <w:t>(see ‘</w:t>
      </w:r>
      <w:hyperlink r:id="rId20">
        <w:r w:rsidRPr="6310DE33">
          <w:rPr>
            <w:rStyle w:val="Hyperlink"/>
            <w:rFonts w:ascii="Trebuchet MS" w:eastAsia="Trebuchet MS" w:hAnsi="Trebuchet MS" w:cs="Trebuchet MS"/>
            <w:color w:val="0070C0"/>
            <w:sz w:val="22"/>
            <w:szCs w:val="22"/>
          </w:rPr>
          <w:t>SPARK-BIH Website</w:t>
        </w:r>
      </w:hyperlink>
      <w:r w:rsidRPr="6310DE33">
        <w:rPr>
          <w:rFonts w:ascii="Trebuchet MS" w:eastAsia="Trebuchet MS" w:hAnsi="Trebuchet MS" w:cs="Trebuchet MS"/>
          <w:color w:val="003654"/>
          <w:sz w:val="22"/>
          <w:szCs w:val="22"/>
        </w:rPr>
        <w:t>’) and are expected to participate in all SPARK-BIH activities (e.g. regular project meetings, workshops and lectures). Topics that are presented in these workshops and lectures include – but are not limited to- intellectual property and patent right, regulatory requirements for medical devices, diagnostics or pharma development, clinical trial design, pitching, fundraising and Good Laboratory Practices (GLP). The workshops are tailored to the needs of the supported SPARK projects to ensure education on key aspects of the translational process.</w:t>
      </w:r>
    </w:p>
    <w:p w14:paraId="7F9F8396" w14:textId="36AA0B42" w:rsidR="3BC233A5" w:rsidRDefault="3BC233A5" w:rsidP="00262DD7">
      <w:pPr>
        <w:spacing w:line="276" w:lineRule="auto"/>
        <w:jc w:val="both"/>
        <w:rPr>
          <w:rFonts w:ascii="Trebuchet MS" w:eastAsia="Trebuchet MS" w:hAnsi="Trebuchet MS" w:cs="Trebuchet MS"/>
          <w:color w:val="003754" w:themeColor="text1"/>
          <w:sz w:val="22"/>
          <w:szCs w:val="22"/>
        </w:rPr>
      </w:pPr>
      <w:r w:rsidRPr="6310DE33">
        <w:rPr>
          <w:rFonts w:ascii="Trebuchet MS" w:eastAsia="Trebuchet MS" w:hAnsi="Trebuchet MS" w:cs="Trebuchet MS"/>
          <w:color w:val="003754" w:themeColor="text1"/>
          <w:sz w:val="22"/>
          <w:szCs w:val="22"/>
        </w:rPr>
        <w:t xml:space="preserve"> </w:t>
      </w:r>
    </w:p>
    <w:p w14:paraId="2B221309" w14:textId="27586059" w:rsidR="3BC233A5" w:rsidRDefault="3BC233A5" w:rsidP="00262DD7">
      <w:pPr>
        <w:spacing w:line="276" w:lineRule="auto"/>
        <w:jc w:val="both"/>
        <w:rPr>
          <w:rFonts w:ascii="Trebuchet MS" w:eastAsia="Trebuchet MS" w:hAnsi="Trebuchet MS" w:cs="Trebuchet MS"/>
          <w:color w:val="003654"/>
          <w:sz w:val="22"/>
          <w:szCs w:val="22"/>
        </w:rPr>
      </w:pPr>
      <w:r w:rsidRPr="6310DE33">
        <w:rPr>
          <w:rFonts w:ascii="Trebuchet MS" w:eastAsia="Trebuchet MS" w:hAnsi="Trebuchet MS" w:cs="Trebuchet MS"/>
          <w:color w:val="003654"/>
          <w:sz w:val="22"/>
          <w:szCs w:val="22"/>
        </w:rPr>
        <w:lastRenderedPageBreak/>
        <w:t xml:space="preserve">To ensure the project’s steady progress, teams are expected to present their progress according to the agreed project plan and milestones in SPARK-BIH project meetings at least every 6 months. It is a safe format for teams to share confidential and not-patented data and to receive input and advice from </w:t>
      </w:r>
      <w:r w:rsidR="009E52C7" w:rsidRPr="6310DE33">
        <w:rPr>
          <w:rFonts w:ascii="Trebuchet MS" w:eastAsia="Trebuchet MS" w:hAnsi="Trebuchet MS" w:cs="Trebuchet MS"/>
          <w:color w:val="003654"/>
          <w:sz w:val="22"/>
          <w:szCs w:val="22"/>
        </w:rPr>
        <w:t>experts,</w:t>
      </w:r>
      <w:r w:rsidRPr="6310DE33">
        <w:rPr>
          <w:rFonts w:ascii="Trebuchet MS" w:eastAsia="Trebuchet MS" w:hAnsi="Trebuchet MS" w:cs="Trebuchet MS"/>
          <w:color w:val="003654"/>
          <w:sz w:val="22"/>
          <w:szCs w:val="22"/>
        </w:rPr>
        <w:t xml:space="preserve"> both external but also other SPARK teams. In addition, Milestone/Progress meetings are scheduled on a regular basis with SPARK-BIH project managers (and advisors if required) to review and, if necessary, adjust milestones and the release of the milestone-based budget if applicable.</w:t>
      </w:r>
    </w:p>
    <w:p w14:paraId="130D3705" w14:textId="77777777" w:rsidR="008637FF" w:rsidRPr="007933CC" w:rsidRDefault="008637FF" w:rsidP="00926C23">
      <w:pPr>
        <w:spacing w:line="276" w:lineRule="auto"/>
        <w:jc w:val="both"/>
        <w:rPr>
          <w:rFonts w:asciiTheme="minorHAnsi" w:eastAsia="Century Gothic" w:hAnsiTheme="minorHAnsi" w:cs="Century Gothic"/>
          <w:color w:val="003754" w:themeColor="text1"/>
          <w:sz w:val="22"/>
          <w:szCs w:val="22"/>
        </w:rPr>
      </w:pPr>
    </w:p>
    <w:p w14:paraId="4E4B2F67" w14:textId="356650B8" w:rsidR="00515900" w:rsidRPr="007933CC" w:rsidRDefault="00515900" w:rsidP="00926C23">
      <w:pPr>
        <w:spacing w:line="276" w:lineRule="auto"/>
        <w:jc w:val="both"/>
        <w:rPr>
          <w:rFonts w:asciiTheme="minorHAnsi" w:eastAsia="Century Gothic" w:hAnsiTheme="minorHAnsi" w:cs="Century Gothic"/>
          <w:color w:val="003754" w:themeColor="text1"/>
          <w:sz w:val="22"/>
          <w:szCs w:val="22"/>
        </w:rPr>
      </w:pPr>
    </w:p>
    <w:p w14:paraId="0998F2C7" w14:textId="68D4800C" w:rsidR="00515900" w:rsidRPr="007933CC" w:rsidRDefault="00515900" w:rsidP="00926C23">
      <w:pPr>
        <w:numPr>
          <w:ilvl w:val="0"/>
          <w:numId w:val="7"/>
        </w:numPr>
        <w:spacing w:line="276" w:lineRule="auto"/>
        <w:ind w:left="360"/>
        <w:contextualSpacing/>
        <w:jc w:val="both"/>
        <w:rPr>
          <w:rFonts w:asciiTheme="minorHAnsi" w:eastAsia="Century Gothic" w:hAnsiTheme="minorHAnsi" w:cs="Century Gothic"/>
          <w:b/>
          <w:color w:val="003754" w:themeColor="text1"/>
          <w:sz w:val="32"/>
          <w:szCs w:val="32"/>
        </w:rPr>
      </w:pPr>
      <w:r w:rsidRPr="007933CC">
        <w:rPr>
          <w:rFonts w:asciiTheme="minorHAnsi" w:eastAsia="Century Gothic" w:hAnsiTheme="minorHAnsi" w:cs="Century Gothic"/>
          <w:b/>
          <w:color w:val="003754" w:themeColor="text1"/>
          <w:sz w:val="32"/>
          <w:szCs w:val="32"/>
        </w:rPr>
        <w:t>Obligations</w:t>
      </w:r>
    </w:p>
    <w:p w14:paraId="241803DA" w14:textId="77777777" w:rsidR="00741511" w:rsidRPr="001B5B11" w:rsidRDefault="00741511" w:rsidP="005808F6">
      <w:pPr>
        <w:spacing w:line="276" w:lineRule="auto"/>
        <w:ind w:left="360"/>
        <w:contextualSpacing/>
        <w:jc w:val="both"/>
        <w:rPr>
          <w:rFonts w:asciiTheme="minorHAnsi" w:eastAsia="Century Gothic" w:hAnsiTheme="minorHAnsi" w:cs="Century Gothic"/>
          <w:b/>
          <w:color w:val="003754" w:themeColor="text1"/>
          <w:sz w:val="16"/>
          <w:szCs w:val="16"/>
        </w:rPr>
      </w:pPr>
    </w:p>
    <w:p w14:paraId="09DDDBEF" w14:textId="714FF933" w:rsidR="001A2991" w:rsidRPr="007933CC" w:rsidRDefault="4EAA0DEB" w:rsidP="00926C23">
      <w:pPr>
        <w:spacing w:line="276" w:lineRule="auto"/>
        <w:jc w:val="both"/>
        <w:rPr>
          <w:rFonts w:asciiTheme="minorHAnsi" w:eastAsia="Century Gothic" w:hAnsiTheme="minorHAnsi" w:cs="Century Gothic"/>
          <w:color w:val="003754" w:themeColor="text1"/>
          <w:sz w:val="22"/>
          <w:szCs w:val="22"/>
        </w:rPr>
      </w:pPr>
      <w:r w:rsidRPr="007933CC">
        <w:rPr>
          <w:rFonts w:asciiTheme="minorHAnsi" w:eastAsia="Century Gothic" w:hAnsiTheme="minorHAnsi" w:cs="Century Gothic"/>
          <w:color w:val="003754" w:themeColor="text1"/>
          <w:sz w:val="22"/>
          <w:szCs w:val="22"/>
        </w:rPr>
        <w:t xml:space="preserve">Please note that applicants </w:t>
      </w:r>
      <w:r w:rsidR="5DB32FFA" w:rsidRPr="007933CC">
        <w:rPr>
          <w:rFonts w:asciiTheme="minorHAnsi" w:eastAsia="Century Gothic" w:hAnsiTheme="minorHAnsi" w:cs="Century Gothic"/>
          <w:color w:val="003754" w:themeColor="text1"/>
          <w:sz w:val="22"/>
          <w:szCs w:val="22"/>
        </w:rPr>
        <w:t>and/</w:t>
      </w:r>
      <w:r w:rsidRPr="007933CC">
        <w:rPr>
          <w:rFonts w:asciiTheme="minorHAnsi" w:eastAsia="Century Gothic" w:hAnsiTheme="minorHAnsi" w:cs="Century Gothic"/>
          <w:color w:val="003754" w:themeColor="text1"/>
          <w:sz w:val="22"/>
          <w:szCs w:val="22"/>
        </w:rPr>
        <w:t xml:space="preserve">or </w:t>
      </w:r>
      <w:proofErr w:type="spellStart"/>
      <w:r w:rsidRPr="00E76F15">
        <w:rPr>
          <w:rFonts w:asciiTheme="minorHAnsi" w:eastAsia="Century Gothic" w:hAnsiTheme="minorHAnsi" w:cs="Century Gothic"/>
          <w:color w:val="003754" w:themeColor="text1"/>
          <w:sz w:val="22"/>
          <w:szCs w:val="22"/>
        </w:rPr>
        <w:t>Kostenstelleninhaber</w:t>
      </w:r>
      <w:proofErr w:type="spellEnd"/>
      <w:r w:rsidR="3EB6388B" w:rsidRPr="00E76F15">
        <w:rPr>
          <w:rFonts w:asciiTheme="minorHAnsi" w:eastAsia="Century Gothic" w:hAnsiTheme="minorHAnsi" w:cs="Century Gothic"/>
          <w:color w:val="003754" w:themeColor="text1"/>
          <w:sz w:val="22"/>
          <w:szCs w:val="22"/>
        </w:rPr>
        <w:t>*</w:t>
      </w:r>
      <w:r w:rsidR="3EB6388B" w:rsidRPr="007933CC">
        <w:rPr>
          <w:rFonts w:asciiTheme="minorHAnsi" w:eastAsia="Century Gothic" w:hAnsiTheme="minorHAnsi" w:cs="Century Gothic"/>
          <w:color w:val="003754" w:themeColor="text1"/>
          <w:sz w:val="22"/>
          <w:szCs w:val="22"/>
        </w:rPr>
        <w:t>in</w:t>
      </w:r>
      <w:r w:rsidRPr="007933CC">
        <w:rPr>
          <w:rFonts w:asciiTheme="minorHAnsi" w:eastAsia="Century Gothic" w:hAnsiTheme="minorHAnsi" w:cs="Century Gothic"/>
          <w:color w:val="003754" w:themeColor="text1"/>
          <w:sz w:val="22"/>
          <w:szCs w:val="22"/>
        </w:rPr>
        <w:t xml:space="preserve"> have to </w:t>
      </w:r>
      <w:r w:rsidRPr="007933CC">
        <w:rPr>
          <w:rFonts w:asciiTheme="minorHAnsi" w:eastAsia="Century Gothic" w:hAnsiTheme="minorHAnsi" w:cs="Century Gothic"/>
          <w:b/>
          <w:bCs/>
          <w:color w:val="003754" w:themeColor="text1"/>
          <w:sz w:val="22"/>
          <w:szCs w:val="22"/>
        </w:rPr>
        <w:t xml:space="preserve">report to </w:t>
      </w:r>
      <w:r w:rsidR="5A59F88A" w:rsidRPr="007933CC">
        <w:rPr>
          <w:rFonts w:asciiTheme="minorHAnsi" w:eastAsia="Century Gothic" w:hAnsiTheme="minorHAnsi" w:cs="Century Gothic"/>
          <w:b/>
          <w:bCs/>
          <w:color w:val="003754" w:themeColor="text1"/>
          <w:sz w:val="22"/>
          <w:szCs w:val="22"/>
        </w:rPr>
        <w:t>SPARK</w:t>
      </w:r>
      <w:r w:rsidR="325D960E" w:rsidRPr="007933CC">
        <w:rPr>
          <w:rFonts w:asciiTheme="minorHAnsi" w:eastAsia="Century Gothic" w:hAnsiTheme="minorHAnsi" w:cs="Century Gothic"/>
          <w:b/>
          <w:bCs/>
          <w:color w:val="003754" w:themeColor="text1"/>
          <w:sz w:val="22"/>
          <w:szCs w:val="22"/>
        </w:rPr>
        <w:t>-BIH</w:t>
      </w:r>
      <w:r w:rsidR="12BF9C24" w:rsidRPr="007933CC">
        <w:rPr>
          <w:rFonts w:asciiTheme="minorHAnsi" w:eastAsia="Century Gothic" w:hAnsiTheme="minorHAnsi" w:cs="Century Gothic"/>
          <w:b/>
          <w:bCs/>
          <w:color w:val="003754" w:themeColor="text1"/>
          <w:sz w:val="22"/>
          <w:szCs w:val="22"/>
        </w:rPr>
        <w:t xml:space="preserve"> </w:t>
      </w:r>
      <w:r w:rsidRPr="007933CC">
        <w:rPr>
          <w:rFonts w:asciiTheme="minorHAnsi" w:eastAsia="Century Gothic" w:hAnsiTheme="minorHAnsi" w:cs="Century Gothic"/>
          <w:b/>
          <w:bCs/>
          <w:color w:val="003754" w:themeColor="text1"/>
          <w:sz w:val="22"/>
          <w:szCs w:val="22"/>
        </w:rPr>
        <w:t xml:space="preserve">management </w:t>
      </w:r>
      <w:r w:rsidR="6F38239D" w:rsidRPr="007933CC">
        <w:rPr>
          <w:rFonts w:asciiTheme="minorHAnsi" w:eastAsia="Century Gothic" w:hAnsiTheme="minorHAnsi" w:cs="Century Gothic"/>
          <w:b/>
          <w:bCs/>
          <w:color w:val="003754" w:themeColor="text1"/>
          <w:sz w:val="22"/>
          <w:szCs w:val="22"/>
        </w:rPr>
        <w:t xml:space="preserve">team </w:t>
      </w:r>
      <w:r w:rsidRPr="007933CC">
        <w:rPr>
          <w:rFonts w:asciiTheme="minorHAnsi" w:eastAsia="Century Gothic" w:hAnsiTheme="minorHAnsi" w:cs="Century Gothic"/>
          <w:b/>
          <w:bCs/>
          <w:color w:val="003754" w:themeColor="text1"/>
          <w:sz w:val="22"/>
          <w:szCs w:val="22"/>
        </w:rPr>
        <w:t>if</w:t>
      </w:r>
      <w:r w:rsidRPr="007933CC">
        <w:rPr>
          <w:rFonts w:asciiTheme="minorHAnsi" w:eastAsia="Century Gothic" w:hAnsiTheme="minorHAnsi" w:cs="Century Gothic"/>
          <w:color w:val="003754" w:themeColor="text1"/>
          <w:sz w:val="22"/>
          <w:szCs w:val="22"/>
        </w:rPr>
        <w:t xml:space="preserve"> </w:t>
      </w:r>
      <w:r w:rsidRPr="007933CC">
        <w:rPr>
          <w:rFonts w:asciiTheme="minorHAnsi" w:eastAsia="Century Gothic" w:hAnsiTheme="minorHAnsi" w:cs="Century Gothic"/>
          <w:b/>
          <w:bCs/>
          <w:color w:val="003754" w:themeColor="text1"/>
          <w:sz w:val="22"/>
          <w:szCs w:val="22"/>
        </w:rPr>
        <w:t>deviations</w:t>
      </w:r>
      <w:r w:rsidRPr="007933CC">
        <w:rPr>
          <w:rFonts w:asciiTheme="minorHAnsi" w:eastAsia="Century Gothic" w:hAnsiTheme="minorHAnsi" w:cs="Century Gothic"/>
          <w:color w:val="003754" w:themeColor="text1"/>
          <w:sz w:val="22"/>
          <w:szCs w:val="22"/>
        </w:rPr>
        <w:t xml:space="preserve"> from the information given in the application occur during the application process and (for funded projects) during the entire funding period. This applies </w:t>
      </w:r>
      <w:proofErr w:type="gramStart"/>
      <w:r w:rsidR="23CC9EE0" w:rsidRPr="007933CC">
        <w:rPr>
          <w:rFonts w:asciiTheme="minorHAnsi" w:eastAsia="Century Gothic" w:hAnsiTheme="minorHAnsi" w:cs="Century Gothic"/>
          <w:color w:val="003754" w:themeColor="text1"/>
          <w:sz w:val="22"/>
          <w:szCs w:val="22"/>
        </w:rPr>
        <w:t>to</w:t>
      </w:r>
      <w:proofErr w:type="gramEnd"/>
      <w:r w:rsidR="23CC9EE0" w:rsidRPr="007933CC">
        <w:rPr>
          <w:rFonts w:asciiTheme="minorHAnsi" w:eastAsia="Century Gothic" w:hAnsiTheme="minorHAnsi" w:cs="Century Gothic"/>
          <w:color w:val="003754" w:themeColor="text1"/>
          <w:sz w:val="22"/>
          <w:szCs w:val="22"/>
        </w:rPr>
        <w:t>,</w:t>
      </w:r>
      <w:r w:rsidRPr="007933CC">
        <w:rPr>
          <w:rFonts w:asciiTheme="minorHAnsi" w:eastAsia="Century Gothic" w:hAnsiTheme="minorHAnsi" w:cs="Century Gothic"/>
          <w:color w:val="003754" w:themeColor="text1"/>
          <w:sz w:val="22"/>
          <w:szCs w:val="22"/>
        </w:rPr>
        <w:t xml:space="preserve"> but i</w:t>
      </w:r>
      <w:r w:rsidR="5DB32FFA" w:rsidRPr="007933CC">
        <w:rPr>
          <w:rFonts w:asciiTheme="minorHAnsi" w:eastAsia="Century Gothic" w:hAnsiTheme="minorHAnsi" w:cs="Century Gothic"/>
          <w:color w:val="003754" w:themeColor="text1"/>
          <w:sz w:val="22"/>
          <w:szCs w:val="22"/>
        </w:rPr>
        <w:t>t i</w:t>
      </w:r>
      <w:r w:rsidRPr="007933CC">
        <w:rPr>
          <w:rFonts w:asciiTheme="minorHAnsi" w:eastAsia="Century Gothic" w:hAnsiTheme="minorHAnsi" w:cs="Century Gothic"/>
          <w:color w:val="003754" w:themeColor="text1"/>
          <w:sz w:val="22"/>
          <w:szCs w:val="22"/>
        </w:rPr>
        <w:t xml:space="preserve">s not limited to changes concerning the team (e.g. contracts), changes regarding the IP </w:t>
      </w:r>
      <w:r w:rsidR="009F8F20" w:rsidRPr="007933CC">
        <w:rPr>
          <w:rFonts w:asciiTheme="minorHAnsi" w:eastAsia="Century Gothic" w:hAnsiTheme="minorHAnsi" w:cs="Century Gothic"/>
          <w:color w:val="003754" w:themeColor="text1"/>
          <w:sz w:val="22"/>
          <w:szCs w:val="22"/>
        </w:rPr>
        <w:t>situation,</w:t>
      </w:r>
      <w:r w:rsidRPr="007933CC">
        <w:rPr>
          <w:rFonts w:asciiTheme="minorHAnsi" w:eastAsia="Century Gothic" w:hAnsiTheme="minorHAnsi" w:cs="Century Gothic"/>
          <w:color w:val="003754" w:themeColor="text1"/>
          <w:sz w:val="22"/>
          <w:szCs w:val="22"/>
        </w:rPr>
        <w:t xml:space="preserve"> or resources for the project</w:t>
      </w:r>
      <w:r w:rsidR="55CD7A5A" w:rsidRPr="007933CC">
        <w:rPr>
          <w:rFonts w:asciiTheme="minorHAnsi" w:eastAsia="Century Gothic" w:hAnsiTheme="minorHAnsi" w:cs="Century Gothic"/>
          <w:color w:val="003754" w:themeColor="text1"/>
          <w:sz w:val="22"/>
          <w:szCs w:val="22"/>
        </w:rPr>
        <w:t xml:space="preserve"> (e.g. funding)</w:t>
      </w:r>
      <w:r w:rsidRPr="007933CC">
        <w:rPr>
          <w:rFonts w:asciiTheme="minorHAnsi" w:eastAsia="Century Gothic" w:hAnsiTheme="minorHAnsi" w:cs="Century Gothic"/>
          <w:color w:val="003754" w:themeColor="text1"/>
          <w:sz w:val="22"/>
          <w:szCs w:val="22"/>
        </w:rPr>
        <w:t>.</w:t>
      </w:r>
    </w:p>
    <w:p w14:paraId="342BC57F" w14:textId="77777777" w:rsidR="003704FD" w:rsidRPr="007933CC" w:rsidRDefault="003704FD" w:rsidP="00926C23">
      <w:pPr>
        <w:spacing w:line="276" w:lineRule="auto"/>
        <w:jc w:val="both"/>
        <w:rPr>
          <w:rFonts w:asciiTheme="minorHAnsi" w:eastAsia="Century Gothic" w:hAnsiTheme="minorHAnsi" w:cs="Century Gothic"/>
          <w:color w:val="003754" w:themeColor="text1"/>
          <w:sz w:val="22"/>
          <w:szCs w:val="22"/>
        </w:rPr>
      </w:pPr>
    </w:p>
    <w:p w14:paraId="1D670BB3" w14:textId="3BA7953C" w:rsidR="001A2991" w:rsidRPr="007933CC" w:rsidRDefault="001A2991" w:rsidP="00926C23">
      <w:pPr>
        <w:spacing w:line="276" w:lineRule="auto"/>
        <w:jc w:val="both"/>
        <w:rPr>
          <w:rFonts w:asciiTheme="minorHAnsi" w:eastAsia="Century Gothic" w:hAnsiTheme="minorHAnsi" w:cs="Century Gothic"/>
          <w:color w:val="003754" w:themeColor="text1"/>
          <w:sz w:val="22"/>
          <w:szCs w:val="22"/>
        </w:rPr>
      </w:pPr>
      <w:r w:rsidRPr="007933CC">
        <w:rPr>
          <w:rFonts w:asciiTheme="minorHAnsi" w:eastAsia="Century Gothic" w:hAnsiTheme="minorHAnsi" w:cs="Century Gothic"/>
          <w:color w:val="003754" w:themeColor="text1"/>
          <w:sz w:val="22"/>
          <w:szCs w:val="22"/>
        </w:rPr>
        <w:t>After project completion, and/or after discontinuation of the SPARK-BIH support, a final report (</w:t>
      </w:r>
      <w:proofErr w:type="spellStart"/>
      <w:r w:rsidRPr="00E76F15">
        <w:rPr>
          <w:rFonts w:asciiTheme="minorHAnsi" w:eastAsia="Century Gothic" w:hAnsiTheme="minorHAnsi" w:cs="Century Gothic"/>
          <w:i/>
          <w:color w:val="003754" w:themeColor="text1"/>
          <w:sz w:val="22"/>
          <w:szCs w:val="22"/>
        </w:rPr>
        <w:t>Verwendungsnachweis</w:t>
      </w:r>
      <w:proofErr w:type="spellEnd"/>
      <w:r w:rsidRPr="007933CC">
        <w:rPr>
          <w:rFonts w:asciiTheme="minorHAnsi" w:eastAsia="Century Gothic" w:hAnsiTheme="minorHAnsi" w:cs="Century Gothic"/>
          <w:color w:val="003754" w:themeColor="text1"/>
          <w:sz w:val="22"/>
          <w:szCs w:val="22"/>
        </w:rPr>
        <w:t xml:space="preserve">) in a format determined by the </w:t>
      </w:r>
      <w:r w:rsidR="00F94663" w:rsidRPr="007933CC">
        <w:rPr>
          <w:rFonts w:asciiTheme="minorHAnsi" w:eastAsia="Century Gothic" w:hAnsiTheme="minorHAnsi" w:cs="Century Gothic"/>
          <w:color w:val="003754" w:themeColor="text1"/>
          <w:sz w:val="22"/>
          <w:szCs w:val="22"/>
        </w:rPr>
        <w:t xml:space="preserve">SPARK-BIH </w:t>
      </w:r>
      <w:r w:rsidRPr="007933CC">
        <w:rPr>
          <w:rFonts w:asciiTheme="minorHAnsi" w:eastAsia="Century Gothic" w:hAnsiTheme="minorHAnsi" w:cs="Century Gothic"/>
          <w:color w:val="003754" w:themeColor="text1"/>
          <w:sz w:val="22"/>
          <w:szCs w:val="22"/>
        </w:rPr>
        <w:t xml:space="preserve">management must be prepared and delivered by the funding recipients. </w:t>
      </w:r>
    </w:p>
    <w:p w14:paraId="0EB94127" w14:textId="77777777" w:rsidR="008637FF" w:rsidRPr="007933CC" w:rsidRDefault="008637FF" w:rsidP="00926C23">
      <w:pPr>
        <w:spacing w:line="276" w:lineRule="auto"/>
        <w:jc w:val="both"/>
        <w:rPr>
          <w:rFonts w:asciiTheme="minorHAnsi" w:eastAsia="Century Gothic" w:hAnsiTheme="minorHAnsi" w:cs="Century Gothic"/>
          <w:color w:val="003754" w:themeColor="text1"/>
          <w:sz w:val="22"/>
          <w:szCs w:val="22"/>
        </w:rPr>
      </w:pPr>
    </w:p>
    <w:p w14:paraId="54C1E291" w14:textId="77777777" w:rsidR="00BC57E0" w:rsidRPr="007933CC" w:rsidRDefault="00BC57E0" w:rsidP="00926C23">
      <w:pPr>
        <w:spacing w:line="276" w:lineRule="auto"/>
        <w:jc w:val="both"/>
        <w:rPr>
          <w:rFonts w:asciiTheme="minorHAnsi" w:eastAsia="Century Gothic" w:hAnsiTheme="minorHAnsi" w:cs="Century Gothic"/>
          <w:b/>
          <w:color w:val="003754" w:themeColor="text1"/>
          <w:sz w:val="22"/>
          <w:szCs w:val="22"/>
        </w:rPr>
      </w:pPr>
    </w:p>
    <w:p w14:paraId="2D1DC25F" w14:textId="77777777" w:rsidR="00BC57E0" w:rsidRPr="007933CC" w:rsidRDefault="000122C8" w:rsidP="00926C23">
      <w:pPr>
        <w:numPr>
          <w:ilvl w:val="0"/>
          <w:numId w:val="7"/>
        </w:numPr>
        <w:spacing w:line="276" w:lineRule="auto"/>
        <w:ind w:left="360"/>
        <w:contextualSpacing/>
        <w:jc w:val="both"/>
        <w:rPr>
          <w:rFonts w:asciiTheme="minorHAnsi" w:eastAsia="Century Gothic" w:hAnsiTheme="minorHAnsi" w:cs="Century Gothic"/>
          <w:b/>
          <w:color w:val="003754" w:themeColor="text1"/>
          <w:sz w:val="32"/>
          <w:szCs w:val="32"/>
        </w:rPr>
      </w:pPr>
      <w:r w:rsidRPr="007933CC">
        <w:rPr>
          <w:rFonts w:asciiTheme="minorHAnsi" w:eastAsia="Century Gothic" w:hAnsiTheme="minorHAnsi" w:cs="Century Gothic"/>
          <w:b/>
          <w:color w:val="003754" w:themeColor="text1"/>
          <w:sz w:val="32"/>
          <w:szCs w:val="32"/>
        </w:rPr>
        <w:t>Questions</w:t>
      </w:r>
    </w:p>
    <w:p w14:paraId="69B68D5A" w14:textId="77777777" w:rsidR="00BC57E0" w:rsidRPr="007933CC" w:rsidRDefault="00BC57E0" w:rsidP="00926C23">
      <w:pPr>
        <w:spacing w:line="276" w:lineRule="auto"/>
        <w:jc w:val="both"/>
        <w:rPr>
          <w:rFonts w:asciiTheme="minorHAnsi" w:eastAsia="Century Gothic" w:hAnsiTheme="minorHAnsi" w:cs="Century Gothic"/>
          <w:color w:val="003754" w:themeColor="text1"/>
          <w:sz w:val="22"/>
          <w:szCs w:val="22"/>
        </w:rPr>
      </w:pPr>
    </w:p>
    <w:p w14:paraId="1B59A38B" w14:textId="77777777" w:rsidR="00BC57E0" w:rsidRPr="007933CC" w:rsidRDefault="000122C8" w:rsidP="00926C23">
      <w:pPr>
        <w:spacing w:line="276" w:lineRule="auto"/>
        <w:jc w:val="both"/>
        <w:rPr>
          <w:rFonts w:asciiTheme="minorHAnsi" w:eastAsia="Century Gothic" w:hAnsiTheme="minorHAnsi" w:cs="Century Gothic"/>
          <w:color w:val="003754" w:themeColor="text1"/>
          <w:sz w:val="22"/>
          <w:szCs w:val="22"/>
        </w:rPr>
      </w:pPr>
      <w:r w:rsidRPr="007933CC">
        <w:rPr>
          <w:rFonts w:asciiTheme="minorHAnsi" w:eastAsia="Century Gothic" w:hAnsiTheme="minorHAnsi" w:cs="Century Gothic"/>
          <w:color w:val="003754" w:themeColor="text1"/>
          <w:sz w:val="22"/>
          <w:szCs w:val="22"/>
        </w:rPr>
        <w:t>For questions please contact:</w:t>
      </w:r>
    </w:p>
    <w:p w14:paraId="4F743ADB" w14:textId="77777777" w:rsidR="00BC57E0" w:rsidRPr="007933CC" w:rsidRDefault="00BC57E0" w:rsidP="00926C23">
      <w:pPr>
        <w:spacing w:line="276" w:lineRule="auto"/>
        <w:jc w:val="both"/>
        <w:rPr>
          <w:rFonts w:asciiTheme="minorHAnsi" w:eastAsia="Century Gothic" w:hAnsiTheme="minorHAnsi" w:cs="Century Gothic"/>
          <w:color w:val="003754" w:themeColor="text1"/>
          <w:sz w:val="18"/>
          <w:szCs w:val="18"/>
        </w:rPr>
      </w:pPr>
    </w:p>
    <w:p w14:paraId="3902D17B" w14:textId="7F8598BB" w:rsidR="00BC57E0" w:rsidRPr="00926C23" w:rsidRDefault="000122C8" w:rsidP="6310DE33">
      <w:pPr>
        <w:spacing w:line="276" w:lineRule="auto"/>
        <w:jc w:val="both"/>
        <w:rPr>
          <w:rFonts w:asciiTheme="minorHAnsi" w:eastAsia="Century Gothic" w:hAnsiTheme="minorHAnsi" w:cs="Century Gothic"/>
          <w:sz w:val="22"/>
          <w:szCs w:val="22"/>
        </w:rPr>
      </w:pPr>
      <w:r w:rsidRPr="6310DE33">
        <w:rPr>
          <w:rFonts w:asciiTheme="minorHAnsi" w:eastAsia="Century Gothic" w:hAnsiTheme="minorHAnsi" w:cs="Century Gothic"/>
          <w:color w:val="003754" w:themeColor="text1"/>
          <w:sz w:val="22"/>
          <w:szCs w:val="22"/>
        </w:rPr>
        <w:t xml:space="preserve">Dr. Tanja Rosenmund </w:t>
      </w:r>
      <w:r w:rsidR="008E2777" w:rsidRPr="6310DE33">
        <w:rPr>
          <w:rFonts w:asciiTheme="minorHAnsi" w:eastAsia="Century Gothic" w:hAnsiTheme="minorHAnsi" w:cs="Century Gothic"/>
          <w:color w:val="003754" w:themeColor="text1"/>
          <w:sz w:val="22"/>
          <w:szCs w:val="22"/>
        </w:rPr>
        <w:t>–</w:t>
      </w:r>
      <w:r w:rsidRPr="6310DE33">
        <w:rPr>
          <w:rFonts w:asciiTheme="minorHAnsi" w:eastAsia="Century Gothic" w:hAnsiTheme="minorHAnsi" w:cs="Century Gothic"/>
          <w:color w:val="003754" w:themeColor="text1"/>
          <w:sz w:val="22"/>
          <w:szCs w:val="22"/>
        </w:rPr>
        <w:t xml:space="preserve"> </w:t>
      </w:r>
      <w:r w:rsidR="00607B8D" w:rsidRPr="6310DE33">
        <w:rPr>
          <w:rFonts w:asciiTheme="minorHAnsi" w:eastAsia="Century Gothic" w:hAnsiTheme="minorHAnsi" w:cs="Century Gothic"/>
          <w:color w:val="003754" w:themeColor="text1"/>
          <w:sz w:val="22"/>
          <w:szCs w:val="22"/>
        </w:rPr>
        <w:t>Director</w:t>
      </w:r>
      <w:r w:rsidR="008E2777" w:rsidRPr="6310DE33">
        <w:rPr>
          <w:rFonts w:asciiTheme="minorHAnsi" w:eastAsia="Century Gothic" w:hAnsiTheme="minorHAnsi" w:cs="Century Gothic"/>
          <w:color w:val="003754" w:themeColor="text1"/>
          <w:sz w:val="22"/>
          <w:szCs w:val="22"/>
        </w:rPr>
        <w:t xml:space="preserve"> </w:t>
      </w:r>
      <w:r w:rsidRPr="6310DE33">
        <w:rPr>
          <w:rFonts w:asciiTheme="minorHAnsi" w:eastAsia="Century Gothic" w:hAnsiTheme="minorHAnsi" w:cs="Century Gothic"/>
          <w:color w:val="003754" w:themeColor="text1"/>
          <w:sz w:val="22"/>
          <w:szCs w:val="22"/>
        </w:rPr>
        <w:t>SPARK</w:t>
      </w:r>
      <w:r w:rsidR="008E2777" w:rsidRPr="6310DE33">
        <w:rPr>
          <w:rFonts w:asciiTheme="minorHAnsi" w:eastAsia="Century Gothic" w:hAnsiTheme="minorHAnsi" w:cs="Century Gothic"/>
          <w:color w:val="003754" w:themeColor="text1"/>
          <w:sz w:val="22"/>
          <w:szCs w:val="22"/>
        </w:rPr>
        <w:t>-BIH</w:t>
      </w:r>
      <w:r w:rsidRPr="6310DE33">
        <w:rPr>
          <w:rFonts w:asciiTheme="minorHAnsi" w:eastAsia="Century Gothic" w:hAnsiTheme="minorHAnsi" w:cs="Century Gothic"/>
          <w:color w:val="003754" w:themeColor="text1"/>
          <w:sz w:val="22"/>
          <w:szCs w:val="22"/>
        </w:rPr>
        <w:t xml:space="preserve"> </w:t>
      </w:r>
    </w:p>
    <w:p w14:paraId="3C2B2111" w14:textId="31E801F7" w:rsidR="00BC57E0" w:rsidRPr="007933CC" w:rsidRDefault="00BA4161" w:rsidP="00926C23">
      <w:pPr>
        <w:spacing w:line="276" w:lineRule="auto"/>
        <w:jc w:val="both"/>
        <w:rPr>
          <w:rFonts w:asciiTheme="minorHAnsi" w:eastAsia="Century Gothic" w:hAnsiTheme="minorHAnsi" w:cs="Century Gothic"/>
          <w:color w:val="0070C0"/>
          <w:sz w:val="22"/>
          <w:szCs w:val="22"/>
        </w:rPr>
      </w:pPr>
      <w:hyperlink r:id="rId21" w:history="1">
        <w:r w:rsidRPr="007933CC">
          <w:rPr>
            <w:rStyle w:val="Hyperlink"/>
            <w:rFonts w:asciiTheme="minorHAnsi" w:eastAsia="Century Gothic" w:hAnsiTheme="minorHAnsi" w:cs="Century Gothic"/>
            <w:color w:val="0070C0"/>
            <w:sz w:val="22"/>
            <w:szCs w:val="22"/>
          </w:rPr>
          <w:t>tanja.rosenmund@bih-charite.de</w:t>
        </w:r>
      </w:hyperlink>
    </w:p>
    <w:p w14:paraId="71DDD9A8" w14:textId="461A03E6" w:rsidR="00C55E5B" w:rsidRPr="00926C23" w:rsidRDefault="00C55E5B" w:rsidP="00926C23">
      <w:pPr>
        <w:spacing w:line="276" w:lineRule="auto"/>
        <w:jc w:val="both"/>
        <w:rPr>
          <w:rFonts w:asciiTheme="minorHAnsi" w:eastAsia="Century Gothic" w:hAnsiTheme="minorHAnsi" w:cs="Century Gothic"/>
          <w:sz w:val="22"/>
          <w:szCs w:val="22"/>
        </w:rPr>
      </w:pPr>
    </w:p>
    <w:sectPr w:rsidR="00C55E5B" w:rsidRPr="00926C23" w:rsidSect="00DD33F3">
      <w:headerReference w:type="even" r:id="rId22"/>
      <w:headerReference w:type="default" r:id="rId23"/>
      <w:footerReference w:type="even" r:id="rId24"/>
      <w:footerReference w:type="default" r:id="rId25"/>
      <w:headerReference w:type="first" r:id="rId26"/>
      <w:footerReference w:type="first" r:id="rId27"/>
      <w:pgSz w:w="11906" w:h="16838"/>
      <w:pgMar w:top="1588"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9F117" w14:textId="77777777" w:rsidR="00D02260" w:rsidRDefault="00D02260">
      <w:r>
        <w:separator/>
      </w:r>
    </w:p>
  </w:endnote>
  <w:endnote w:type="continuationSeparator" w:id="0">
    <w:p w14:paraId="250E4D4D" w14:textId="77777777" w:rsidR="00D02260" w:rsidRDefault="00D02260">
      <w:r>
        <w:continuationSeparator/>
      </w:r>
    </w:p>
  </w:endnote>
  <w:endnote w:type="continuationNotice" w:id="1">
    <w:p w14:paraId="28918E7B" w14:textId="77777777" w:rsidR="00D02260" w:rsidRDefault="00D022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Arial"/>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7FCCE" w14:textId="77777777" w:rsidR="007933CC" w:rsidRDefault="007933C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F61D2" w14:textId="493082A2" w:rsidR="00BC57E0" w:rsidRDefault="000122C8">
    <w:pPr>
      <w:tabs>
        <w:tab w:val="center" w:pos="4536"/>
        <w:tab w:val="right" w:pos="9072"/>
      </w:tabs>
      <w:jc w:val="right"/>
      <w:rPr>
        <w:rFonts w:ascii="Century Gothic" w:eastAsia="Century Gothic" w:hAnsi="Century Gothic" w:cs="Century Gothic"/>
      </w:rPr>
    </w:pPr>
    <w:r>
      <w:rPr>
        <w:rFonts w:ascii="Century Gothic" w:eastAsia="Century Gothic" w:hAnsi="Century Gothic" w:cs="Century Gothic"/>
      </w:rPr>
      <w:fldChar w:fldCharType="begin"/>
    </w:r>
    <w:r>
      <w:rPr>
        <w:rFonts w:ascii="Century Gothic" w:eastAsia="Century Gothic" w:hAnsi="Century Gothic" w:cs="Century Gothic"/>
      </w:rPr>
      <w:instrText>PAGE</w:instrText>
    </w:r>
    <w:r>
      <w:rPr>
        <w:rFonts w:ascii="Century Gothic" w:eastAsia="Century Gothic" w:hAnsi="Century Gothic" w:cs="Century Gothic"/>
      </w:rPr>
      <w:fldChar w:fldCharType="separate"/>
    </w:r>
    <w:r w:rsidR="00B36019">
      <w:rPr>
        <w:rFonts w:ascii="Century Gothic" w:eastAsia="Century Gothic" w:hAnsi="Century Gothic" w:cs="Century Gothic"/>
        <w:noProof/>
      </w:rPr>
      <w:t>5</w:t>
    </w:r>
    <w:r>
      <w:rPr>
        <w:rFonts w:ascii="Century Gothic" w:eastAsia="Century Gothic" w:hAnsi="Century Gothic" w:cs="Century Gothic"/>
      </w:rPr>
      <w:fldChar w:fldCharType="end"/>
    </w:r>
  </w:p>
  <w:p w14:paraId="4CA88457" w14:textId="77777777" w:rsidR="00BC57E0" w:rsidRDefault="00BC57E0">
    <w:pPr>
      <w:tabs>
        <w:tab w:val="center" w:pos="4536"/>
        <w:tab w:val="right" w:pos="9072"/>
      </w:tabs>
      <w:spacing w:after="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0AB83" w14:textId="77777777" w:rsidR="007933CC" w:rsidRDefault="007933C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C2734" w14:textId="77777777" w:rsidR="00D02260" w:rsidRDefault="00D02260">
      <w:r>
        <w:separator/>
      </w:r>
    </w:p>
  </w:footnote>
  <w:footnote w:type="continuationSeparator" w:id="0">
    <w:p w14:paraId="1AC47EEB" w14:textId="77777777" w:rsidR="00D02260" w:rsidRDefault="00D02260">
      <w:r>
        <w:continuationSeparator/>
      </w:r>
    </w:p>
  </w:footnote>
  <w:footnote w:type="continuationNotice" w:id="1">
    <w:p w14:paraId="2F424AA5" w14:textId="77777777" w:rsidR="00D02260" w:rsidRDefault="00D022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61EA6" w14:textId="77777777" w:rsidR="007933CC" w:rsidRDefault="007933C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1AD56" w14:textId="60CFA18C" w:rsidR="0025171C" w:rsidRDefault="00E446FE">
    <w:pPr>
      <w:pStyle w:val="Kopfzeile"/>
    </w:pPr>
    <w:r>
      <w:rPr>
        <w:noProof/>
      </w:rPr>
      <w:drawing>
        <wp:anchor distT="0" distB="0" distL="114300" distR="114300" simplePos="0" relativeHeight="251684865" behindDoc="0" locked="0" layoutInCell="1" allowOverlap="1" wp14:anchorId="03076FDC" wp14:editId="20AD666B">
          <wp:simplePos x="0" y="0"/>
          <wp:positionH relativeFrom="column">
            <wp:posOffset>0</wp:posOffset>
          </wp:positionH>
          <wp:positionV relativeFrom="paragraph">
            <wp:posOffset>304800</wp:posOffset>
          </wp:positionV>
          <wp:extent cx="1449705" cy="582930"/>
          <wp:effectExtent l="0" t="0" r="0" b="0"/>
          <wp:wrapTopAndBottom/>
          <wp:docPr id="1991773318" name="drawing">
            <a:extLst xmlns:a="http://schemas.openxmlformats.org/drawingml/2006/main">
              <a:ext uri="{FF2B5EF4-FFF2-40B4-BE49-F238E27FC236}">
                <a16:creationId xmlns:a16="http://schemas.microsoft.com/office/drawing/2014/main" id="{AE3C317C-B1E5-4305-977F-AD07A95CCE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773318" name="Picture 1991773318"/>
                  <pic:cNvPicPr/>
                </pic:nvPicPr>
                <pic:blipFill>
                  <a:blip r:embed="rId1">
                    <a:extLst>
                      <a:ext uri="{28A0092B-C50C-407E-A947-70E740481C1C}">
                        <a14:useLocalDpi xmlns:a14="http://schemas.microsoft.com/office/drawing/2010/main" val="0"/>
                      </a:ext>
                    </a:extLst>
                  </a:blip>
                  <a:stretch>
                    <a:fillRect/>
                  </a:stretch>
                </pic:blipFill>
                <pic:spPr>
                  <a:xfrm>
                    <a:off x="0" y="0"/>
                    <a:ext cx="1449705" cy="582930"/>
                  </a:xfrm>
                  <a:prstGeom prst="rect">
                    <a:avLst/>
                  </a:prstGeom>
                </pic:spPr>
              </pic:pic>
            </a:graphicData>
          </a:graphic>
        </wp:anchor>
      </w:drawing>
    </w:r>
    <w:r w:rsidR="00E21BEA">
      <w:rPr>
        <w:noProof/>
      </w:rPr>
      <w:drawing>
        <wp:anchor distT="0" distB="0" distL="114300" distR="114300" simplePos="0" relativeHeight="251686913" behindDoc="0" locked="0" layoutInCell="1" allowOverlap="1" wp14:anchorId="454288CE" wp14:editId="4D9072A7">
          <wp:simplePos x="0" y="0"/>
          <wp:positionH relativeFrom="margin">
            <wp:posOffset>4550410</wp:posOffset>
          </wp:positionH>
          <wp:positionV relativeFrom="paragraph">
            <wp:posOffset>295275</wp:posOffset>
          </wp:positionV>
          <wp:extent cx="1174750" cy="596265"/>
          <wp:effectExtent l="0" t="0" r="6350" b="0"/>
          <wp:wrapSquare wrapText="bothSides"/>
          <wp:docPr id="619835513" name="Grafik 619835513">
            <a:extLst xmlns:a="http://schemas.openxmlformats.org/drawingml/2006/main">
              <a:ext uri="{FF2B5EF4-FFF2-40B4-BE49-F238E27FC236}">
                <a16:creationId xmlns:a16="http://schemas.microsoft.com/office/drawing/2014/main" id="{FDA55663-B361-46DE-AA08-3FAFA1F946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174750" cy="596265"/>
                  </a:xfrm>
                  <a:prstGeom prst="rect">
                    <a:avLst/>
                  </a:prstGeom>
                </pic:spPr>
              </pic:pic>
            </a:graphicData>
          </a:graphic>
          <wp14:sizeRelH relativeFrom="page">
            <wp14:pctWidth>0</wp14:pctWidth>
          </wp14:sizeRelH>
          <wp14:sizeRelV relativeFrom="page">
            <wp14:pctHeight>0</wp14:pctHeight>
          </wp14:sizeRelV>
        </wp:anchor>
      </w:drawing>
    </w:r>
    <w:r w:rsidR="49C2F271">
      <w:t xml:space="preserve">                  </w:t>
    </w:r>
    <w:r w:rsidR="003931B7">
      <w:br/>
    </w:r>
    <w:r w:rsidR="49C2F271">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5BB00" w14:textId="77777777" w:rsidR="007933CC" w:rsidRDefault="007933C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AF63D"/>
    <w:multiLevelType w:val="hybridMultilevel"/>
    <w:tmpl w:val="429CDAEA"/>
    <w:lvl w:ilvl="0" w:tplc="D5000844">
      <w:start w:val="1"/>
      <w:numFmt w:val="decimal"/>
      <w:lvlText w:val="●"/>
      <w:lvlJc w:val="left"/>
      <w:pPr>
        <w:ind w:left="720" w:hanging="360"/>
      </w:pPr>
    </w:lvl>
    <w:lvl w:ilvl="1" w:tplc="817A8FA4">
      <w:start w:val="1"/>
      <w:numFmt w:val="lowerLetter"/>
      <w:lvlText w:val="%2."/>
      <w:lvlJc w:val="left"/>
      <w:pPr>
        <w:ind w:left="1440" w:hanging="360"/>
      </w:pPr>
    </w:lvl>
    <w:lvl w:ilvl="2" w:tplc="30545FCC">
      <w:start w:val="1"/>
      <w:numFmt w:val="lowerRoman"/>
      <w:lvlText w:val="%3."/>
      <w:lvlJc w:val="right"/>
      <w:pPr>
        <w:ind w:left="2160" w:hanging="180"/>
      </w:pPr>
    </w:lvl>
    <w:lvl w:ilvl="3" w:tplc="74766B02">
      <w:start w:val="1"/>
      <w:numFmt w:val="decimal"/>
      <w:lvlText w:val="%4."/>
      <w:lvlJc w:val="left"/>
      <w:pPr>
        <w:ind w:left="2880" w:hanging="360"/>
      </w:pPr>
    </w:lvl>
    <w:lvl w:ilvl="4" w:tplc="8A44BD94">
      <w:start w:val="1"/>
      <w:numFmt w:val="lowerLetter"/>
      <w:lvlText w:val="%5."/>
      <w:lvlJc w:val="left"/>
      <w:pPr>
        <w:ind w:left="3600" w:hanging="360"/>
      </w:pPr>
    </w:lvl>
    <w:lvl w:ilvl="5" w:tplc="4A28343A">
      <w:start w:val="1"/>
      <w:numFmt w:val="lowerRoman"/>
      <w:lvlText w:val="%6."/>
      <w:lvlJc w:val="right"/>
      <w:pPr>
        <w:ind w:left="4320" w:hanging="180"/>
      </w:pPr>
    </w:lvl>
    <w:lvl w:ilvl="6" w:tplc="E8FE1DF6">
      <w:start w:val="1"/>
      <w:numFmt w:val="decimal"/>
      <w:lvlText w:val="%7."/>
      <w:lvlJc w:val="left"/>
      <w:pPr>
        <w:ind w:left="5040" w:hanging="360"/>
      </w:pPr>
    </w:lvl>
    <w:lvl w:ilvl="7" w:tplc="E040B52A">
      <w:start w:val="1"/>
      <w:numFmt w:val="lowerLetter"/>
      <w:lvlText w:val="%8."/>
      <w:lvlJc w:val="left"/>
      <w:pPr>
        <w:ind w:left="5760" w:hanging="360"/>
      </w:pPr>
    </w:lvl>
    <w:lvl w:ilvl="8" w:tplc="949EEF36">
      <w:start w:val="1"/>
      <w:numFmt w:val="lowerRoman"/>
      <w:lvlText w:val="%9."/>
      <w:lvlJc w:val="right"/>
      <w:pPr>
        <w:ind w:left="6480" w:hanging="180"/>
      </w:pPr>
    </w:lvl>
  </w:abstractNum>
  <w:abstractNum w:abstractNumId="1" w15:restartNumberingAfterBreak="0">
    <w:nsid w:val="17DA91C7"/>
    <w:multiLevelType w:val="hybridMultilevel"/>
    <w:tmpl w:val="0444FFAA"/>
    <w:lvl w:ilvl="0" w:tplc="E814FACE">
      <w:start w:val="1"/>
      <w:numFmt w:val="decimal"/>
      <w:lvlText w:val="●"/>
      <w:lvlJc w:val="left"/>
      <w:pPr>
        <w:ind w:left="720" w:hanging="360"/>
      </w:pPr>
    </w:lvl>
    <w:lvl w:ilvl="1" w:tplc="3CE23482">
      <w:start w:val="1"/>
      <w:numFmt w:val="lowerLetter"/>
      <w:lvlText w:val="%2."/>
      <w:lvlJc w:val="left"/>
      <w:pPr>
        <w:ind w:left="1440" w:hanging="360"/>
      </w:pPr>
    </w:lvl>
    <w:lvl w:ilvl="2" w:tplc="BEEABD40">
      <w:start w:val="1"/>
      <w:numFmt w:val="lowerRoman"/>
      <w:lvlText w:val="%3."/>
      <w:lvlJc w:val="right"/>
      <w:pPr>
        <w:ind w:left="2160" w:hanging="180"/>
      </w:pPr>
    </w:lvl>
    <w:lvl w:ilvl="3" w:tplc="D5A2405A">
      <w:start w:val="1"/>
      <w:numFmt w:val="decimal"/>
      <w:lvlText w:val="%4."/>
      <w:lvlJc w:val="left"/>
      <w:pPr>
        <w:ind w:left="2880" w:hanging="360"/>
      </w:pPr>
    </w:lvl>
    <w:lvl w:ilvl="4" w:tplc="1BE0ABCE">
      <w:start w:val="1"/>
      <w:numFmt w:val="lowerLetter"/>
      <w:lvlText w:val="%5."/>
      <w:lvlJc w:val="left"/>
      <w:pPr>
        <w:ind w:left="3600" w:hanging="360"/>
      </w:pPr>
    </w:lvl>
    <w:lvl w:ilvl="5" w:tplc="751E73B4">
      <w:start w:val="1"/>
      <w:numFmt w:val="lowerRoman"/>
      <w:lvlText w:val="%6."/>
      <w:lvlJc w:val="right"/>
      <w:pPr>
        <w:ind w:left="4320" w:hanging="180"/>
      </w:pPr>
    </w:lvl>
    <w:lvl w:ilvl="6" w:tplc="42E47668">
      <w:start w:val="1"/>
      <w:numFmt w:val="decimal"/>
      <w:lvlText w:val="%7."/>
      <w:lvlJc w:val="left"/>
      <w:pPr>
        <w:ind w:left="5040" w:hanging="360"/>
      </w:pPr>
    </w:lvl>
    <w:lvl w:ilvl="7" w:tplc="F58E01DE">
      <w:start w:val="1"/>
      <w:numFmt w:val="lowerLetter"/>
      <w:lvlText w:val="%8."/>
      <w:lvlJc w:val="left"/>
      <w:pPr>
        <w:ind w:left="5760" w:hanging="360"/>
      </w:pPr>
    </w:lvl>
    <w:lvl w:ilvl="8" w:tplc="1E6C81DA">
      <w:start w:val="1"/>
      <w:numFmt w:val="lowerRoman"/>
      <w:lvlText w:val="%9."/>
      <w:lvlJc w:val="right"/>
      <w:pPr>
        <w:ind w:left="6480" w:hanging="180"/>
      </w:pPr>
    </w:lvl>
  </w:abstractNum>
  <w:abstractNum w:abstractNumId="2" w15:restartNumberingAfterBreak="0">
    <w:nsid w:val="18385195"/>
    <w:multiLevelType w:val="multilevel"/>
    <w:tmpl w:val="342E38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7D979AC"/>
    <w:multiLevelType w:val="multilevel"/>
    <w:tmpl w:val="0922BF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8D82F21"/>
    <w:multiLevelType w:val="multilevel"/>
    <w:tmpl w:val="62AE12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D4C7BE1"/>
    <w:multiLevelType w:val="hybridMultilevel"/>
    <w:tmpl w:val="4F307676"/>
    <w:lvl w:ilvl="0" w:tplc="FB860250">
      <w:start w:val="1"/>
      <w:numFmt w:val="bullet"/>
      <w:lvlText w:val=""/>
      <w:lvlJc w:val="left"/>
      <w:pPr>
        <w:ind w:left="1080" w:hanging="360"/>
      </w:pPr>
      <w:rPr>
        <w:rFonts w:ascii="Symbol" w:hAnsi="Symbol"/>
      </w:rPr>
    </w:lvl>
    <w:lvl w:ilvl="1" w:tplc="FB766450">
      <w:start w:val="1"/>
      <w:numFmt w:val="bullet"/>
      <w:lvlText w:val=""/>
      <w:lvlJc w:val="left"/>
      <w:pPr>
        <w:ind w:left="1080" w:hanging="360"/>
      </w:pPr>
      <w:rPr>
        <w:rFonts w:ascii="Symbol" w:hAnsi="Symbol"/>
      </w:rPr>
    </w:lvl>
    <w:lvl w:ilvl="2" w:tplc="D2A6BC62">
      <w:start w:val="1"/>
      <w:numFmt w:val="bullet"/>
      <w:lvlText w:val=""/>
      <w:lvlJc w:val="left"/>
      <w:pPr>
        <w:ind w:left="1080" w:hanging="360"/>
      </w:pPr>
      <w:rPr>
        <w:rFonts w:ascii="Symbol" w:hAnsi="Symbol"/>
      </w:rPr>
    </w:lvl>
    <w:lvl w:ilvl="3" w:tplc="8FD44C4A">
      <w:start w:val="1"/>
      <w:numFmt w:val="bullet"/>
      <w:lvlText w:val=""/>
      <w:lvlJc w:val="left"/>
      <w:pPr>
        <w:ind w:left="1080" w:hanging="360"/>
      </w:pPr>
      <w:rPr>
        <w:rFonts w:ascii="Symbol" w:hAnsi="Symbol"/>
      </w:rPr>
    </w:lvl>
    <w:lvl w:ilvl="4" w:tplc="1EE6D6F6">
      <w:start w:val="1"/>
      <w:numFmt w:val="bullet"/>
      <w:lvlText w:val=""/>
      <w:lvlJc w:val="left"/>
      <w:pPr>
        <w:ind w:left="1080" w:hanging="360"/>
      </w:pPr>
      <w:rPr>
        <w:rFonts w:ascii="Symbol" w:hAnsi="Symbol"/>
      </w:rPr>
    </w:lvl>
    <w:lvl w:ilvl="5" w:tplc="581C8758">
      <w:start w:val="1"/>
      <w:numFmt w:val="bullet"/>
      <w:lvlText w:val=""/>
      <w:lvlJc w:val="left"/>
      <w:pPr>
        <w:ind w:left="1080" w:hanging="360"/>
      </w:pPr>
      <w:rPr>
        <w:rFonts w:ascii="Symbol" w:hAnsi="Symbol"/>
      </w:rPr>
    </w:lvl>
    <w:lvl w:ilvl="6" w:tplc="DED65C64">
      <w:start w:val="1"/>
      <w:numFmt w:val="bullet"/>
      <w:lvlText w:val=""/>
      <w:lvlJc w:val="left"/>
      <w:pPr>
        <w:ind w:left="1080" w:hanging="360"/>
      </w:pPr>
      <w:rPr>
        <w:rFonts w:ascii="Symbol" w:hAnsi="Symbol"/>
      </w:rPr>
    </w:lvl>
    <w:lvl w:ilvl="7" w:tplc="C6125446">
      <w:start w:val="1"/>
      <w:numFmt w:val="bullet"/>
      <w:lvlText w:val=""/>
      <w:lvlJc w:val="left"/>
      <w:pPr>
        <w:ind w:left="1080" w:hanging="360"/>
      </w:pPr>
      <w:rPr>
        <w:rFonts w:ascii="Symbol" w:hAnsi="Symbol"/>
      </w:rPr>
    </w:lvl>
    <w:lvl w:ilvl="8" w:tplc="5156E09A">
      <w:start w:val="1"/>
      <w:numFmt w:val="bullet"/>
      <w:lvlText w:val=""/>
      <w:lvlJc w:val="left"/>
      <w:pPr>
        <w:ind w:left="1080" w:hanging="360"/>
      </w:pPr>
      <w:rPr>
        <w:rFonts w:ascii="Symbol" w:hAnsi="Symbol"/>
      </w:rPr>
    </w:lvl>
  </w:abstractNum>
  <w:abstractNum w:abstractNumId="6" w15:restartNumberingAfterBreak="0">
    <w:nsid w:val="34AD21A4"/>
    <w:multiLevelType w:val="multilevel"/>
    <w:tmpl w:val="8BF6C6EA"/>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7" w15:restartNumberingAfterBreak="0">
    <w:nsid w:val="3F1601FA"/>
    <w:multiLevelType w:val="hybridMultilevel"/>
    <w:tmpl w:val="08DC5874"/>
    <w:lvl w:ilvl="0" w:tplc="C7E29D8E">
      <w:start w:val="1"/>
      <w:numFmt w:val="decimal"/>
      <w:lvlText w:val="%1."/>
      <w:lvlJc w:val="left"/>
      <w:pPr>
        <w:ind w:left="1440" w:hanging="360"/>
      </w:pPr>
    </w:lvl>
    <w:lvl w:ilvl="1" w:tplc="D82C8CF4">
      <w:start w:val="1"/>
      <w:numFmt w:val="decimal"/>
      <w:lvlText w:val="%2."/>
      <w:lvlJc w:val="left"/>
      <w:pPr>
        <w:ind w:left="1440" w:hanging="360"/>
      </w:pPr>
    </w:lvl>
    <w:lvl w:ilvl="2" w:tplc="F0687794">
      <w:start w:val="1"/>
      <w:numFmt w:val="decimal"/>
      <w:lvlText w:val="%3."/>
      <w:lvlJc w:val="left"/>
      <w:pPr>
        <w:ind w:left="1440" w:hanging="360"/>
      </w:pPr>
    </w:lvl>
    <w:lvl w:ilvl="3" w:tplc="0EEE32A2">
      <w:start w:val="1"/>
      <w:numFmt w:val="decimal"/>
      <w:lvlText w:val="%4."/>
      <w:lvlJc w:val="left"/>
      <w:pPr>
        <w:ind w:left="1440" w:hanging="360"/>
      </w:pPr>
    </w:lvl>
    <w:lvl w:ilvl="4" w:tplc="FA288822">
      <w:start w:val="1"/>
      <w:numFmt w:val="decimal"/>
      <w:lvlText w:val="%5."/>
      <w:lvlJc w:val="left"/>
      <w:pPr>
        <w:ind w:left="1440" w:hanging="360"/>
      </w:pPr>
    </w:lvl>
    <w:lvl w:ilvl="5" w:tplc="0ACEDCAC">
      <w:start w:val="1"/>
      <w:numFmt w:val="decimal"/>
      <w:lvlText w:val="%6."/>
      <w:lvlJc w:val="left"/>
      <w:pPr>
        <w:ind w:left="1440" w:hanging="360"/>
      </w:pPr>
    </w:lvl>
    <w:lvl w:ilvl="6" w:tplc="4412CC64">
      <w:start w:val="1"/>
      <w:numFmt w:val="decimal"/>
      <w:lvlText w:val="%7."/>
      <w:lvlJc w:val="left"/>
      <w:pPr>
        <w:ind w:left="1440" w:hanging="360"/>
      </w:pPr>
    </w:lvl>
    <w:lvl w:ilvl="7" w:tplc="923A420E">
      <w:start w:val="1"/>
      <w:numFmt w:val="decimal"/>
      <w:lvlText w:val="%8."/>
      <w:lvlJc w:val="left"/>
      <w:pPr>
        <w:ind w:left="1440" w:hanging="360"/>
      </w:pPr>
    </w:lvl>
    <w:lvl w:ilvl="8" w:tplc="6E16A288">
      <w:start w:val="1"/>
      <w:numFmt w:val="decimal"/>
      <w:lvlText w:val="%9."/>
      <w:lvlJc w:val="left"/>
      <w:pPr>
        <w:ind w:left="1440" w:hanging="360"/>
      </w:pPr>
    </w:lvl>
  </w:abstractNum>
  <w:abstractNum w:abstractNumId="8" w15:restartNumberingAfterBreak="0">
    <w:nsid w:val="40AB0FF1"/>
    <w:multiLevelType w:val="multilevel"/>
    <w:tmpl w:val="A53A10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4EF16F5"/>
    <w:multiLevelType w:val="hybridMultilevel"/>
    <w:tmpl w:val="BE4E70CC"/>
    <w:lvl w:ilvl="0" w:tplc="D176185A">
      <w:start w:val="1"/>
      <w:numFmt w:val="decimal"/>
      <w:lvlText w:val="%1."/>
      <w:lvlJc w:val="left"/>
      <w:pPr>
        <w:ind w:left="1440" w:hanging="360"/>
      </w:pPr>
    </w:lvl>
    <w:lvl w:ilvl="1" w:tplc="91D8974E">
      <w:start w:val="1"/>
      <w:numFmt w:val="decimal"/>
      <w:lvlText w:val="%2."/>
      <w:lvlJc w:val="left"/>
      <w:pPr>
        <w:ind w:left="1440" w:hanging="360"/>
      </w:pPr>
    </w:lvl>
    <w:lvl w:ilvl="2" w:tplc="1A66FDBC">
      <w:start w:val="1"/>
      <w:numFmt w:val="decimal"/>
      <w:lvlText w:val="%3."/>
      <w:lvlJc w:val="left"/>
      <w:pPr>
        <w:ind w:left="1440" w:hanging="360"/>
      </w:pPr>
    </w:lvl>
    <w:lvl w:ilvl="3" w:tplc="A53EC71A">
      <w:start w:val="1"/>
      <w:numFmt w:val="decimal"/>
      <w:lvlText w:val="%4."/>
      <w:lvlJc w:val="left"/>
      <w:pPr>
        <w:ind w:left="1440" w:hanging="360"/>
      </w:pPr>
    </w:lvl>
    <w:lvl w:ilvl="4" w:tplc="C5FCF24C">
      <w:start w:val="1"/>
      <w:numFmt w:val="decimal"/>
      <w:lvlText w:val="%5."/>
      <w:lvlJc w:val="left"/>
      <w:pPr>
        <w:ind w:left="1440" w:hanging="360"/>
      </w:pPr>
    </w:lvl>
    <w:lvl w:ilvl="5" w:tplc="DBBA1FA6">
      <w:start w:val="1"/>
      <w:numFmt w:val="decimal"/>
      <w:lvlText w:val="%6."/>
      <w:lvlJc w:val="left"/>
      <w:pPr>
        <w:ind w:left="1440" w:hanging="360"/>
      </w:pPr>
    </w:lvl>
    <w:lvl w:ilvl="6" w:tplc="658ADDF2">
      <w:start w:val="1"/>
      <w:numFmt w:val="decimal"/>
      <w:lvlText w:val="%7."/>
      <w:lvlJc w:val="left"/>
      <w:pPr>
        <w:ind w:left="1440" w:hanging="360"/>
      </w:pPr>
    </w:lvl>
    <w:lvl w:ilvl="7" w:tplc="36943F38">
      <w:start w:val="1"/>
      <w:numFmt w:val="decimal"/>
      <w:lvlText w:val="%8."/>
      <w:lvlJc w:val="left"/>
      <w:pPr>
        <w:ind w:left="1440" w:hanging="360"/>
      </w:pPr>
    </w:lvl>
    <w:lvl w:ilvl="8" w:tplc="CEC64182">
      <w:start w:val="1"/>
      <w:numFmt w:val="decimal"/>
      <w:lvlText w:val="%9."/>
      <w:lvlJc w:val="left"/>
      <w:pPr>
        <w:ind w:left="1440" w:hanging="360"/>
      </w:pPr>
    </w:lvl>
  </w:abstractNum>
  <w:abstractNum w:abstractNumId="10" w15:restartNumberingAfterBreak="0">
    <w:nsid w:val="60601360"/>
    <w:multiLevelType w:val="hybridMultilevel"/>
    <w:tmpl w:val="E6303CFE"/>
    <w:lvl w:ilvl="0" w:tplc="6E147F86">
      <w:start w:val="1"/>
      <w:numFmt w:val="decimal"/>
      <w:lvlText w:val="%1."/>
      <w:lvlJc w:val="left"/>
      <w:pPr>
        <w:ind w:left="1440" w:hanging="360"/>
      </w:pPr>
    </w:lvl>
    <w:lvl w:ilvl="1" w:tplc="B978BC20">
      <w:start w:val="1"/>
      <w:numFmt w:val="decimal"/>
      <w:lvlText w:val="%2."/>
      <w:lvlJc w:val="left"/>
      <w:pPr>
        <w:ind w:left="1440" w:hanging="360"/>
      </w:pPr>
    </w:lvl>
    <w:lvl w:ilvl="2" w:tplc="9A5098B4">
      <w:start w:val="1"/>
      <w:numFmt w:val="decimal"/>
      <w:lvlText w:val="%3."/>
      <w:lvlJc w:val="left"/>
      <w:pPr>
        <w:ind w:left="1440" w:hanging="360"/>
      </w:pPr>
    </w:lvl>
    <w:lvl w:ilvl="3" w:tplc="E0D26F56">
      <w:start w:val="1"/>
      <w:numFmt w:val="decimal"/>
      <w:lvlText w:val="%4."/>
      <w:lvlJc w:val="left"/>
      <w:pPr>
        <w:ind w:left="1440" w:hanging="360"/>
      </w:pPr>
    </w:lvl>
    <w:lvl w:ilvl="4" w:tplc="B71E7756">
      <w:start w:val="1"/>
      <w:numFmt w:val="decimal"/>
      <w:lvlText w:val="%5."/>
      <w:lvlJc w:val="left"/>
      <w:pPr>
        <w:ind w:left="1440" w:hanging="360"/>
      </w:pPr>
    </w:lvl>
    <w:lvl w:ilvl="5" w:tplc="7B3AF9E2">
      <w:start w:val="1"/>
      <w:numFmt w:val="decimal"/>
      <w:lvlText w:val="%6."/>
      <w:lvlJc w:val="left"/>
      <w:pPr>
        <w:ind w:left="1440" w:hanging="360"/>
      </w:pPr>
    </w:lvl>
    <w:lvl w:ilvl="6" w:tplc="16704452">
      <w:start w:val="1"/>
      <w:numFmt w:val="decimal"/>
      <w:lvlText w:val="%7."/>
      <w:lvlJc w:val="left"/>
      <w:pPr>
        <w:ind w:left="1440" w:hanging="360"/>
      </w:pPr>
    </w:lvl>
    <w:lvl w:ilvl="7" w:tplc="7D965282">
      <w:start w:val="1"/>
      <w:numFmt w:val="decimal"/>
      <w:lvlText w:val="%8."/>
      <w:lvlJc w:val="left"/>
      <w:pPr>
        <w:ind w:left="1440" w:hanging="360"/>
      </w:pPr>
    </w:lvl>
    <w:lvl w:ilvl="8" w:tplc="ACB41512">
      <w:start w:val="1"/>
      <w:numFmt w:val="decimal"/>
      <w:lvlText w:val="%9."/>
      <w:lvlJc w:val="left"/>
      <w:pPr>
        <w:ind w:left="1440" w:hanging="360"/>
      </w:pPr>
    </w:lvl>
  </w:abstractNum>
  <w:abstractNum w:abstractNumId="11" w15:restartNumberingAfterBreak="0">
    <w:nsid w:val="628975BE"/>
    <w:multiLevelType w:val="hybridMultilevel"/>
    <w:tmpl w:val="83A4AEFE"/>
    <w:lvl w:ilvl="0" w:tplc="E2069244">
      <w:start w:val="1"/>
      <w:numFmt w:val="bullet"/>
      <w:lvlText w:val=""/>
      <w:lvlJc w:val="left"/>
      <w:pPr>
        <w:ind w:left="1080" w:hanging="360"/>
      </w:pPr>
      <w:rPr>
        <w:rFonts w:ascii="Symbol" w:hAnsi="Symbol"/>
      </w:rPr>
    </w:lvl>
    <w:lvl w:ilvl="1" w:tplc="E360697E">
      <w:start w:val="1"/>
      <w:numFmt w:val="bullet"/>
      <w:lvlText w:val=""/>
      <w:lvlJc w:val="left"/>
      <w:pPr>
        <w:ind w:left="1080" w:hanging="360"/>
      </w:pPr>
      <w:rPr>
        <w:rFonts w:ascii="Symbol" w:hAnsi="Symbol"/>
      </w:rPr>
    </w:lvl>
    <w:lvl w:ilvl="2" w:tplc="A692AAAC">
      <w:start w:val="1"/>
      <w:numFmt w:val="bullet"/>
      <w:lvlText w:val=""/>
      <w:lvlJc w:val="left"/>
      <w:pPr>
        <w:ind w:left="1080" w:hanging="360"/>
      </w:pPr>
      <w:rPr>
        <w:rFonts w:ascii="Symbol" w:hAnsi="Symbol"/>
      </w:rPr>
    </w:lvl>
    <w:lvl w:ilvl="3" w:tplc="0FC0BFAE">
      <w:start w:val="1"/>
      <w:numFmt w:val="bullet"/>
      <w:lvlText w:val=""/>
      <w:lvlJc w:val="left"/>
      <w:pPr>
        <w:ind w:left="1080" w:hanging="360"/>
      </w:pPr>
      <w:rPr>
        <w:rFonts w:ascii="Symbol" w:hAnsi="Symbol"/>
      </w:rPr>
    </w:lvl>
    <w:lvl w:ilvl="4" w:tplc="06C64DD0">
      <w:start w:val="1"/>
      <w:numFmt w:val="bullet"/>
      <w:lvlText w:val=""/>
      <w:lvlJc w:val="left"/>
      <w:pPr>
        <w:ind w:left="1080" w:hanging="360"/>
      </w:pPr>
      <w:rPr>
        <w:rFonts w:ascii="Symbol" w:hAnsi="Symbol"/>
      </w:rPr>
    </w:lvl>
    <w:lvl w:ilvl="5" w:tplc="7B223D9E">
      <w:start w:val="1"/>
      <w:numFmt w:val="bullet"/>
      <w:lvlText w:val=""/>
      <w:lvlJc w:val="left"/>
      <w:pPr>
        <w:ind w:left="1080" w:hanging="360"/>
      </w:pPr>
      <w:rPr>
        <w:rFonts w:ascii="Symbol" w:hAnsi="Symbol"/>
      </w:rPr>
    </w:lvl>
    <w:lvl w:ilvl="6" w:tplc="673E2C9A">
      <w:start w:val="1"/>
      <w:numFmt w:val="bullet"/>
      <w:lvlText w:val=""/>
      <w:lvlJc w:val="left"/>
      <w:pPr>
        <w:ind w:left="1080" w:hanging="360"/>
      </w:pPr>
      <w:rPr>
        <w:rFonts w:ascii="Symbol" w:hAnsi="Symbol"/>
      </w:rPr>
    </w:lvl>
    <w:lvl w:ilvl="7" w:tplc="7CF07E54">
      <w:start w:val="1"/>
      <w:numFmt w:val="bullet"/>
      <w:lvlText w:val=""/>
      <w:lvlJc w:val="left"/>
      <w:pPr>
        <w:ind w:left="1080" w:hanging="360"/>
      </w:pPr>
      <w:rPr>
        <w:rFonts w:ascii="Symbol" w:hAnsi="Symbol"/>
      </w:rPr>
    </w:lvl>
    <w:lvl w:ilvl="8" w:tplc="DCC403A8">
      <w:start w:val="1"/>
      <w:numFmt w:val="bullet"/>
      <w:lvlText w:val=""/>
      <w:lvlJc w:val="left"/>
      <w:pPr>
        <w:ind w:left="1080" w:hanging="360"/>
      </w:pPr>
      <w:rPr>
        <w:rFonts w:ascii="Symbol" w:hAnsi="Symbol"/>
      </w:rPr>
    </w:lvl>
  </w:abstractNum>
  <w:abstractNum w:abstractNumId="12" w15:restartNumberingAfterBreak="0">
    <w:nsid w:val="75E059D5"/>
    <w:multiLevelType w:val="multilevel"/>
    <w:tmpl w:val="05247E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7E0DE13"/>
    <w:multiLevelType w:val="hybridMultilevel"/>
    <w:tmpl w:val="4D0ACD3A"/>
    <w:lvl w:ilvl="0" w:tplc="ABBE22C0">
      <w:start w:val="1"/>
      <w:numFmt w:val="decimal"/>
      <w:lvlText w:val="●"/>
      <w:lvlJc w:val="left"/>
      <w:pPr>
        <w:ind w:left="720" w:hanging="360"/>
      </w:pPr>
    </w:lvl>
    <w:lvl w:ilvl="1" w:tplc="7E9E06AC">
      <w:start w:val="1"/>
      <w:numFmt w:val="lowerLetter"/>
      <w:lvlText w:val="%2."/>
      <w:lvlJc w:val="left"/>
      <w:pPr>
        <w:ind w:left="1440" w:hanging="360"/>
      </w:pPr>
    </w:lvl>
    <w:lvl w:ilvl="2" w:tplc="49246978">
      <w:start w:val="1"/>
      <w:numFmt w:val="lowerRoman"/>
      <w:lvlText w:val="%3."/>
      <w:lvlJc w:val="right"/>
      <w:pPr>
        <w:ind w:left="2160" w:hanging="180"/>
      </w:pPr>
    </w:lvl>
    <w:lvl w:ilvl="3" w:tplc="7ADCDEEE">
      <w:start w:val="1"/>
      <w:numFmt w:val="decimal"/>
      <w:lvlText w:val="%4."/>
      <w:lvlJc w:val="left"/>
      <w:pPr>
        <w:ind w:left="2880" w:hanging="360"/>
      </w:pPr>
    </w:lvl>
    <w:lvl w:ilvl="4" w:tplc="F75E7544">
      <w:start w:val="1"/>
      <w:numFmt w:val="lowerLetter"/>
      <w:lvlText w:val="%5."/>
      <w:lvlJc w:val="left"/>
      <w:pPr>
        <w:ind w:left="3600" w:hanging="360"/>
      </w:pPr>
    </w:lvl>
    <w:lvl w:ilvl="5" w:tplc="2A489A9A">
      <w:start w:val="1"/>
      <w:numFmt w:val="lowerRoman"/>
      <w:lvlText w:val="%6."/>
      <w:lvlJc w:val="right"/>
      <w:pPr>
        <w:ind w:left="4320" w:hanging="180"/>
      </w:pPr>
    </w:lvl>
    <w:lvl w:ilvl="6" w:tplc="92D689E0">
      <w:start w:val="1"/>
      <w:numFmt w:val="decimal"/>
      <w:lvlText w:val="%7."/>
      <w:lvlJc w:val="left"/>
      <w:pPr>
        <w:ind w:left="5040" w:hanging="360"/>
      </w:pPr>
    </w:lvl>
    <w:lvl w:ilvl="7" w:tplc="DAC09860">
      <w:start w:val="1"/>
      <w:numFmt w:val="lowerLetter"/>
      <w:lvlText w:val="%8."/>
      <w:lvlJc w:val="left"/>
      <w:pPr>
        <w:ind w:left="5760" w:hanging="360"/>
      </w:pPr>
    </w:lvl>
    <w:lvl w:ilvl="8" w:tplc="1B5A8AF0">
      <w:start w:val="1"/>
      <w:numFmt w:val="lowerRoman"/>
      <w:lvlText w:val="%9."/>
      <w:lvlJc w:val="right"/>
      <w:pPr>
        <w:ind w:left="6480" w:hanging="180"/>
      </w:pPr>
    </w:lvl>
  </w:abstractNum>
  <w:abstractNum w:abstractNumId="14" w15:restartNumberingAfterBreak="0">
    <w:nsid w:val="787E3ADD"/>
    <w:multiLevelType w:val="multilevel"/>
    <w:tmpl w:val="E5B2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8F4D41A"/>
    <w:multiLevelType w:val="hybridMultilevel"/>
    <w:tmpl w:val="FC70D934"/>
    <w:lvl w:ilvl="0" w:tplc="256AD734">
      <w:start w:val="1"/>
      <w:numFmt w:val="decimal"/>
      <w:lvlText w:val="●"/>
      <w:lvlJc w:val="left"/>
      <w:pPr>
        <w:ind w:left="720" w:hanging="360"/>
      </w:pPr>
    </w:lvl>
    <w:lvl w:ilvl="1" w:tplc="60FAB166">
      <w:start w:val="1"/>
      <w:numFmt w:val="lowerLetter"/>
      <w:lvlText w:val="%2."/>
      <w:lvlJc w:val="left"/>
      <w:pPr>
        <w:ind w:left="1440" w:hanging="360"/>
      </w:pPr>
    </w:lvl>
    <w:lvl w:ilvl="2" w:tplc="0F9A03E4">
      <w:start w:val="1"/>
      <w:numFmt w:val="lowerRoman"/>
      <w:lvlText w:val="%3."/>
      <w:lvlJc w:val="right"/>
      <w:pPr>
        <w:ind w:left="2160" w:hanging="180"/>
      </w:pPr>
    </w:lvl>
    <w:lvl w:ilvl="3" w:tplc="A7FE6114">
      <w:start w:val="1"/>
      <w:numFmt w:val="decimal"/>
      <w:lvlText w:val="%4."/>
      <w:lvlJc w:val="left"/>
      <w:pPr>
        <w:ind w:left="2880" w:hanging="360"/>
      </w:pPr>
    </w:lvl>
    <w:lvl w:ilvl="4" w:tplc="A45E43BC">
      <w:start w:val="1"/>
      <w:numFmt w:val="lowerLetter"/>
      <w:lvlText w:val="%5."/>
      <w:lvlJc w:val="left"/>
      <w:pPr>
        <w:ind w:left="3600" w:hanging="360"/>
      </w:pPr>
    </w:lvl>
    <w:lvl w:ilvl="5" w:tplc="19AAEB0E">
      <w:start w:val="1"/>
      <w:numFmt w:val="lowerRoman"/>
      <w:lvlText w:val="%6."/>
      <w:lvlJc w:val="right"/>
      <w:pPr>
        <w:ind w:left="4320" w:hanging="180"/>
      </w:pPr>
    </w:lvl>
    <w:lvl w:ilvl="6" w:tplc="FDEA80E8">
      <w:start w:val="1"/>
      <w:numFmt w:val="decimal"/>
      <w:lvlText w:val="%7."/>
      <w:lvlJc w:val="left"/>
      <w:pPr>
        <w:ind w:left="5040" w:hanging="360"/>
      </w:pPr>
    </w:lvl>
    <w:lvl w:ilvl="7" w:tplc="B4F0F530">
      <w:start w:val="1"/>
      <w:numFmt w:val="lowerLetter"/>
      <w:lvlText w:val="%8."/>
      <w:lvlJc w:val="left"/>
      <w:pPr>
        <w:ind w:left="5760" w:hanging="360"/>
      </w:pPr>
    </w:lvl>
    <w:lvl w:ilvl="8" w:tplc="F1225730">
      <w:start w:val="1"/>
      <w:numFmt w:val="lowerRoman"/>
      <w:lvlText w:val="%9."/>
      <w:lvlJc w:val="right"/>
      <w:pPr>
        <w:ind w:left="6480" w:hanging="180"/>
      </w:pPr>
    </w:lvl>
  </w:abstractNum>
  <w:num w:numId="1" w16cid:durableId="1161579814">
    <w:abstractNumId w:val="9"/>
  </w:num>
  <w:num w:numId="2" w16cid:durableId="131752365">
    <w:abstractNumId w:val="13"/>
  </w:num>
  <w:num w:numId="3" w16cid:durableId="1362053879">
    <w:abstractNumId w:val="10"/>
  </w:num>
  <w:num w:numId="4" w16cid:durableId="1433864923">
    <w:abstractNumId w:val="5"/>
  </w:num>
  <w:num w:numId="5" w16cid:durableId="1565065804">
    <w:abstractNumId w:val="3"/>
  </w:num>
  <w:num w:numId="6" w16cid:durableId="1624573244">
    <w:abstractNumId w:val="14"/>
  </w:num>
  <w:num w:numId="7" w16cid:durableId="1744639089">
    <w:abstractNumId w:val="6"/>
  </w:num>
  <w:num w:numId="8" w16cid:durableId="1758090455">
    <w:abstractNumId w:val="12"/>
  </w:num>
  <w:num w:numId="9" w16cid:durableId="1857767914">
    <w:abstractNumId w:val="7"/>
  </w:num>
  <w:num w:numId="10" w16cid:durableId="227112422">
    <w:abstractNumId w:val="1"/>
  </w:num>
  <w:num w:numId="11" w16cid:durableId="311833269">
    <w:abstractNumId w:val="11"/>
  </w:num>
  <w:num w:numId="12" w16cid:durableId="582908998">
    <w:abstractNumId w:val="2"/>
  </w:num>
  <w:num w:numId="13" w16cid:durableId="745885826">
    <w:abstractNumId w:val="8"/>
  </w:num>
  <w:num w:numId="14" w16cid:durableId="770003712">
    <w:abstractNumId w:val="0"/>
  </w:num>
  <w:num w:numId="15" w16cid:durableId="774978873">
    <w:abstractNumId w:val="4"/>
  </w:num>
  <w:num w:numId="16" w16cid:durableId="80264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7E0"/>
    <w:rsid w:val="000122C8"/>
    <w:rsid w:val="000141AC"/>
    <w:rsid w:val="000231F0"/>
    <w:rsid w:val="00031E5A"/>
    <w:rsid w:val="0004357A"/>
    <w:rsid w:val="000464A5"/>
    <w:rsid w:val="00054A24"/>
    <w:rsid w:val="00054A73"/>
    <w:rsid w:val="00062645"/>
    <w:rsid w:val="00064D6A"/>
    <w:rsid w:val="00067BD8"/>
    <w:rsid w:val="00072A13"/>
    <w:rsid w:val="00074753"/>
    <w:rsid w:val="00074AB6"/>
    <w:rsid w:val="00081B9A"/>
    <w:rsid w:val="00082856"/>
    <w:rsid w:val="00094EC6"/>
    <w:rsid w:val="000972FE"/>
    <w:rsid w:val="000A18E6"/>
    <w:rsid w:val="000A2FA9"/>
    <w:rsid w:val="000A7337"/>
    <w:rsid w:val="000C023E"/>
    <w:rsid w:val="000C478B"/>
    <w:rsid w:val="000E0E21"/>
    <w:rsid w:val="000E2C0D"/>
    <w:rsid w:val="000E6BEE"/>
    <w:rsid w:val="000E6F65"/>
    <w:rsid w:val="000E7D6B"/>
    <w:rsid w:val="0010113C"/>
    <w:rsid w:val="00106B2A"/>
    <w:rsid w:val="0011382D"/>
    <w:rsid w:val="001234DC"/>
    <w:rsid w:val="00130057"/>
    <w:rsid w:val="001303CF"/>
    <w:rsid w:val="00133F29"/>
    <w:rsid w:val="001364CF"/>
    <w:rsid w:val="001416DC"/>
    <w:rsid w:val="00144F1D"/>
    <w:rsid w:val="00153FC4"/>
    <w:rsid w:val="00156CE3"/>
    <w:rsid w:val="00167CCD"/>
    <w:rsid w:val="00174FDD"/>
    <w:rsid w:val="00175390"/>
    <w:rsid w:val="00183B49"/>
    <w:rsid w:val="00186395"/>
    <w:rsid w:val="0019156A"/>
    <w:rsid w:val="001960DA"/>
    <w:rsid w:val="001A2991"/>
    <w:rsid w:val="001B46B0"/>
    <w:rsid w:val="001B5B11"/>
    <w:rsid w:val="001C02DA"/>
    <w:rsid w:val="001C3C41"/>
    <w:rsid w:val="001C568C"/>
    <w:rsid w:val="001D5069"/>
    <w:rsid w:val="001D52E8"/>
    <w:rsid w:val="001F36B1"/>
    <w:rsid w:val="00207D9B"/>
    <w:rsid w:val="00207DF4"/>
    <w:rsid w:val="00214661"/>
    <w:rsid w:val="002310DF"/>
    <w:rsid w:val="002317F8"/>
    <w:rsid w:val="0023384A"/>
    <w:rsid w:val="00242730"/>
    <w:rsid w:val="002442F0"/>
    <w:rsid w:val="00245F4B"/>
    <w:rsid w:val="002471B1"/>
    <w:rsid w:val="0025171C"/>
    <w:rsid w:val="00252C65"/>
    <w:rsid w:val="00261E55"/>
    <w:rsid w:val="00262DD7"/>
    <w:rsid w:val="002649A7"/>
    <w:rsid w:val="00265017"/>
    <w:rsid w:val="00270253"/>
    <w:rsid w:val="00271559"/>
    <w:rsid w:val="0029287C"/>
    <w:rsid w:val="002A6750"/>
    <w:rsid w:val="002B38B0"/>
    <w:rsid w:val="002B4D8A"/>
    <w:rsid w:val="002B61E9"/>
    <w:rsid w:val="002B7DA0"/>
    <w:rsid w:val="002C04B6"/>
    <w:rsid w:val="002C29D4"/>
    <w:rsid w:val="002C5382"/>
    <w:rsid w:val="002D1B03"/>
    <w:rsid w:val="002D323B"/>
    <w:rsid w:val="002E79E8"/>
    <w:rsid w:val="002F3D7C"/>
    <w:rsid w:val="002F4E41"/>
    <w:rsid w:val="002F5EB2"/>
    <w:rsid w:val="00310D30"/>
    <w:rsid w:val="00323B1A"/>
    <w:rsid w:val="003360F1"/>
    <w:rsid w:val="003369CB"/>
    <w:rsid w:val="00343CD5"/>
    <w:rsid w:val="00350367"/>
    <w:rsid w:val="00355B2F"/>
    <w:rsid w:val="003560DD"/>
    <w:rsid w:val="00356DAE"/>
    <w:rsid w:val="00361017"/>
    <w:rsid w:val="00364C23"/>
    <w:rsid w:val="003704FD"/>
    <w:rsid w:val="0037228E"/>
    <w:rsid w:val="00380FCD"/>
    <w:rsid w:val="00382534"/>
    <w:rsid w:val="003931B7"/>
    <w:rsid w:val="003A4E60"/>
    <w:rsid w:val="003B0C2D"/>
    <w:rsid w:val="003B1625"/>
    <w:rsid w:val="003B78CB"/>
    <w:rsid w:val="003C5D61"/>
    <w:rsid w:val="003C72EF"/>
    <w:rsid w:val="003E0A70"/>
    <w:rsid w:val="003E0DD6"/>
    <w:rsid w:val="003E2433"/>
    <w:rsid w:val="003E70D2"/>
    <w:rsid w:val="003F04B3"/>
    <w:rsid w:val="00402838"/>
    <w:rsid w:val="0041401B"/>
    <w:rsid w:val="0041699B"/>
    <w:rsid w:val="004211A4"/>
    <w:rsid w:val="0042332F"/>
    <w:rsid w:val="00430E2C"/>
    <w:rsid w:val="00430F4A"/>
    <w:rsid w:val="00432A76"/>
    <w:rsid w:val="004376CB"/>
    <w:rsid w:val="00451C6B"/>
    <w:rsid w:val="0046554E"/>
    <w:rsid w:val="004662E1"/>
    <w:rsid w:val="00472923"/>
    <w:rsid w:val="0047305F"/>
    <w:rsid w:val="004815DB"/>
    <w:rsid w:val="00481C4B"/>
    <w:rsid w:val="00495441"/>
    <w:rsid w:val="004A0A4E"/>
    <w:rsid w:val="004A4B0B"/>
    <w:rsid w:val="004A511F"/>
    <w:rsid w:val="004B0548"/>
    <w:rsid w:val="004B23E7"/>
    <w:rsid w:val="004C0ABB"/>
    <w:rsid w:val="004C783F"/>
    <w:rsid w:val="004D278C"/>
    <w:rsid w:val="004E0FBE"/>
    <w:rsid w:val="004F5363"/>
    <w:rsid w:val="00503CD5"/>
    <w:rsid w:val="00507733"/>
    <w:rsid w:val="005077D3"/>
    <w:rsid w:val="00512860"/>
    <w:rsid w:val="00515900"/>
    <w:rsid w:val="00517E40"/>
    <w:rsid w:val="00525B7A"/>
    <w:rsid w:val="00545E9E"/>
    <w:rsid w:val="005510AB"/>
    <w:rsid w:val="005551CE"/>
    <w:rsid w:val="00572125"/>
    <w:rsid w:val="005721CC"/>
    <w:rsid w:val="00573D4A"/>
    <w:rsid w:val="0057492E"/>
    <w:rsid w:val="005808F6"/>
    <w:rsid w:val="00581074"/>
    <w:rsid w:val="00583212"/>
    <w:rsid w:val="005838E0"/>
    <w:rsid w:val="00584981"/>
    <w:rsid w:val="00584F9D"/>
    <w:rsid w:val="005935E2"/>
    <w:rsid w:val="00594938"/>
    <w:rsid w:val="005B0893"/>
    <w:rsid w:val="005B776A"/>
    <w:rsid w:val="005C13EC"/>
    <w:rsid w:val="005D3903"/>
    <w:rsid w:val="005F1B43"/>
    <w:rsid w:val="005F4E7A"/>
    <w:rsid w:val="00601DB3"/>
    <w:rsid w:val="006027DC"/>
    <w:rsid w:val="00603720"/>
    <w:rsid w:val="00603C61"/>
    <w:rsid w:val="00605519"/>
    <w:rsid w:val="00607B8D"/>
    <w:rsid w:val="00610253"/>
    <w:rsid w:val="00620672"/>
    <w:rsid w:val="006316CF"/>
    <w:rsid w:val="00642C5C"/>
    <w:rsid w:val="00642F50"/>
    <w:rsid w:val="00650395"/>
    <w:rsid w:val="00655158"/>
    <w:rsid w:val="00655A08"/>
    <w:rsid w:val="0065789F"/>
    <w:rsid w:val="00666D03"/>
    <w:rsid w:val="0067474D"/>
    <w:rsid w:val="00683726"/>
    <w:rsid w:val="00691ABB"/>
    <w:rsid w:val="0069367C"/>
    <w:rsid w:val="006A2005"/>
    <w:rsid w:val="006A78BC"/>
    <w:rsid w:val="006B3807"/>
    <w:rsid w:val="006C46ED"/>
    <w:rsid w:val="006D06E2"/>
    <w:rsid w:val="006D227F"/>
    <w:rsid w:val="006F0458"/>
    <w:rsid w:val="006F4869"/>
    <w:rsid w:val="006F5DEF"/>
    <w:rsid w:val="0071295A"/>
    <w:rsid w:val="0071659B"/>
    <w:rsid w:val="0072354D"/>
    <w:rsid w:val="0073146C"/>
    <w:rsid w:val="00731FA7"/>
    <w:rsid w:val="00734EAF"/>
    <w:rsid w:val="00741511"/>
    <w:rsid w:val="00742E73"/>
    <w:rsid w:val="007432C0"/>
    <w:rsid w:val="0075137E"/>
    <w:rsid w:val="0075553B"/>
    <w:rsid w:val="00761797"/>
    <w:rsid w:val="00771337"/>
    <w:rsid w:val="007838A4"/>
    <w:rsid w:val="007933CC"/>
    <w:rsid w:val="00793EC0"/>
    <w:rsid w:val="00794CEE"/>
    <w:rsid w:val="007A0BC2"/>
    <w:rsid w:val="007A35CE"/>
    <w:rsid w:val="007C03D3"/>
    <w:rsid w:val="007C476E"/>
    <w:rsid w:val="007C6EED"/>
    <w:rsid w:val="007D3AB2"/>
    <w:rsid w:val="007D560F"/>
    <w:rsid w:val="00804F2C"/>
    <w:rsid w:val="00806B95"/>
    <w:rsid w:val="00810742"/>
    <w:rsid w:val="008118D0"/>
    <w:rsid w:val="00815511"/>
    <w:rsid w:val="00823964"/>
    <w:rsid w:val="00823B1D"/>
    <w:rsid w:val="00825A8F"/>
    <w:rsid w:val="00827F63"/>
    <w:rsid w:val="008329EB"/>
    <w:rsid w:val="0083583E"/>
    <w:rsid w:val="008376CB"/>
    <w:rsid w:val="0084538B"/>
    <w:rsid w:val="008550D3"/>
    <w:rsid w:val="00861DF8"/>
    <w:rsid w:val="008637FF"/>
    <w:rsid w:val="00863AA5"/>
    <w:rsid w:val="00881278"/>
    <w:rsid w:val="008A3AF6"/>
    <w:rsid w:val="008A3D01"/>
    <w:rsid w:val="008A4768"/>
    <w:rsid w:val="008A7996"/>
    <w:rsid w:val="008B1F8D"/>
    <w:rsid w:val="008C0BF7"/>
    <w:rsid w:val="008C53BF"/>
    <w:rsid w:val="008C5D7D"/>
    <w:rsid w:val="008D188F"/>
    <w:rsid w:val="008D2DC6"/>
    <w:rsid w:val="008D50E4"/>
    <w:rsid w:val="008D77E3"/>
    <w:rsid w:val="008E2495"/>
    <w:rsid w:val="008E2777"/>
    <w:rsid w:val="008F1C0D"/>
    <w:rsid w:val="008F1C36"/>
    <w:rsid w:val="008F3DDF"/>
    <w:rsid w:val="008F6BAE"/>
    <w:rsid w:val="00902B24"/>
    <w:rsid w:val="0090356C"/>
    <w:rsid w:val="00904C37"/>
    <w:rsid w:val="009158D7"/>
    <w:rsid w:val="00926C23"/>
    <w:rsid w:val="009321E2"/>
    <w:rsid w:val="009459B2"/>
    <w:rsid w:val="009529CB"/>
    <w:rsid w:val="00956E9E"/>
    <w:rsid w:val="00961D49"/>
    <w:rsid w:val="00966D9A"/>
    <w:rsid w:val="00970280"/>
    <w:rsid w:val="00974C8E"/>
    <w:rsid w:val="00977C07"/>
    <w:rsid w:val="009811D5"/>
    <w:rsid w:val="00987383"/>
    <w:rsid w:val="00990948"/>
    <w:rsid w:val="00992046"/>
    <w:rsid w:val="009A0894"/>
    <w:rsid w:val="009A4EEC"/>
    <w:rsid w:val="009A57E6"/>
    <w:rsid w:val="009B17DF"/>
    <w:rsid w:val="009B2C8C"/>
    <w:rsid w:val="009D3C21"/>
    <w:rsid w:val="009E1789"/>
    <w:rsid w:val="009E265B"/>
    <w:rsid w:val="009E52C7"/>
    <w:rsid w:val="009E64AD"/>
    <w:rsid w:val="009F39AA"/>
    <w:rsid w:val="009F5650"/>
    <w:rsid w:val="009F8F20"/>
    <w:rsid w:val="00A02BA2"/>
    <w:rsid w:val="00A032EA"/>
    <w:rsid w:val="00A054D3"/>
    <w:rsid w:val="00A173A7"/>
    <w:rsid w:val="00A220C4"/>
    <w:rsid w:val="00A23FFF"/>
    <w:rsid w:val="00A34B1B"/>
    <w:rsid w:val="00A40D3D"/>
    <w:rsid w:val="00A436A8"/>
    <w:rsid w:val="00A5213E"/>
    <w:rsid w:val="00A531D7"/>
    <w:rsid w:val="00A57801"/>
    <w:rsid w:val="00A60E30"/>
    <w:rsid w:val="00A652C8"/>
    <w:rsid w:val="00A753DB"/>
    <w:rsid w:val="00A85701"/>
    <w:rsid w:val="00A935C0"/>
    <w:rsid w:val="00AA3F79"/>
    <w:rsid w:val="00AB0540"/>
    <w:rsid w:val="00AB130B"/>
    <w:rsid w:val="00AC165F"/>
    <w:rsid w:val="00AC61DC"/>
    <w:rsid w:val="00AD4562"/>
    <w:rsid w:val="00AD772A"/>
    <w:rsid w:val="00AF0461"/>
    <w:rsid w:val="00AF2A1C"/>
    <w:rsid w:val="00B01935"/>
    <w:rsid w:val="00B2018C"/>
    <w:rsid w:val="00B24765"/>
    <w:rsid w:val="00B25A08"/>
    <w:rsid w:val="00B25F87"/>
    <w:rsid w:val="00B265C3"/>
    <w:rsid w:val="00B30838"/>
    <w:rsid w:val="00B3127C"/>
    <w:rsid w:val="00B31F33"/>
    <w:rsid w:val="00B327D0"/>
    <w:rsid w:val="00B36019"/>
    <w:rsid w:val="00B42DD6"/>
    <w:rsid w:val="00B43B67"/>
    <w:rsid w:val="00B56D23"/>
    <w:rsid w:val="00B62053"/>
    <w:rsid w:val="00B707CF"/>
    <w:rsid w:val="00B72001"/>
    <w:rsid w:val="00B75266"/>
    <w:rsid w:val="00B75B5E"/>
    <w:rsid w:val="00B77C20"/>
    <w:rsid w:val="00B85F09"/>
    <w:rsid w:val="00B9017F"/>
    <w:rsid w:val="00B91FCD"/>
    <w:rsid w:val="00BA3676"/>
    <w:rsid w:val="00BA3741"/>
    <w:rsid w:val="00BA4161"/>
    <w:rsid w:val="00BA6911"/>
    <w:rsid w:val="00BB6E5B"/>
    <w:rsid w:val="00BC2910"/>
    <w:rsid w:val="00BC4FB2"/>
    <w:rsid w:val="00BC57E0"/>
    <w:rsid w:val="00BE14C0"/>
    <w:rsid w:val="00BE2568"/>
    <w:rsid w:val="00BF1969"/>
    <w:rsid w:val="00BF73E1"/>
    <w:rsid w:val="00C05914"/>
    <w:rsid w:val="00C16EDC"/>
    <w:rsid w:val="00C176FC"/>
    <w:rsid w:val="00C3320F"/>
    <w:rsid w:val="00C3738E"/>
    <w:rsid w:val="00C43C99"/>
    <w:rsid w:val="00C4679F"/>
    <w:rsid w:val="00C55E5B"/>
    <w:rsid w:val="00C62BAF"/>
    <w:rsid w:val="00C7530D"/>
    <w:rsid w:val="00C81706"/>
    <w:rsid w:val="00C8313B"/>
    <w:rsid w:val="00C9356E"/>
    <w:rsid w:val="00CB0B06"/>
    <w:rsid w:val="00CB50E2"/>
    <w:rsid w:val="00CC0574"/>
    <w:rsid w:val="00CC23A6"/>
    <w:rsid w:val="00CC300A"/>
    <w:rsid w:val="00CC3E24"/>
    <w:rsid w:val="00CC5B6C"/>
    <w:rsid w:val="00CC6DE9"/>
    <w:rsid w:val="00CD4962"/>
    <w:rsid w:val="00CD6E60"/>
    <w:rsid w:val="00CD7C6B"/>
    <w:rsid w:val="00CE2268"/>
    <w:rsid w:val="00CE5A43"/>
    <w:rsid w:val="00CE729E"/>
    <w:rsid w:val="00CF3689"/>
    <w:rsid w:val="00D02260"/>
    <w:rsid w:val="00D11C22"/>
    <w:rsid w:val="00D13C98"/>
    <w:rsid w:val="00D14862"/>
    <w:rsid w:val="00D247C3"/>
    <w:rsid w:val="00D24A68"/>
    <w:rsid w:val="00D24B4A"/>
    <w:rsid w:val="00D24B5D"/>
    <w:rsid w:val="00D3282D"/>
    <w:rsid w:val="00D33F5C"/>
    <w:rsid w:val="00D44DD7"/>
    <w:rsid w:val="00D50878"/>
    <w:rsid w:val="00D52721"/>
    <w:rsid w:val="00D556EB"/>
    <w:rsid w:val="00D55729"/>
    <w:rsid w:val="00D56713"/>
    <w:rsid w:val="00D624E2"/>
    <w:rsid w:val="00D64CD5"/>
    <w:rsid w:val="00D73A62"/>
    <w:rsid w:val="00D73CB7"/>
    <w:rsid w:val="00D74C91"/>
    <w:rsid w:val="00D82E7B"/>
    <w:rsid w:val="00D8329E"/>
    <w:rsid w:val="00D91C91"/>
    <w:rsid w:val="00D92BED"/>
    <w:rsid w:val="00DB3E06"/>
    <w:rsid w:val="00DB432E"/>
    <w:rsid w:val="00DB4B85"/>
    <w:rsid w:val="00DB6B5E"/>
    <w:rsid w:val="00DBAA03"/>
    <w:rsid w:val="00DC52D5"/>
    <w:rsid w:val="00DC6078"/>
    <w:rsid w:val="00DD0EB3"/>
    <w:rsid w:val="00DD1C9B"/>
    <w:rsid w:val="00DD33F3"/>
    <w:rsid w:val="00DD78E4"/>
    <w:rsid w:val="00DE5662"/>
    <w:rsid w:val="00DE7B5A"/>
    <w:rsid w:val="00DF1622"/>
    <w:rsid w:val="00DF1E80"/>
    <w:rsid w:val="00E06701"/>
    <w:rsid w:val="00E136DC"/>
    <w:rsid w:val="00E147BE"/>
    <w:rsid w:val="00E17B25"/>
    <w:rsid w:val="00E20926"/>
    <w:rsid w:val="00E21BEA"/>
    <w:rsid w:val="00E21E54"/>
    <w:rsid w:val="00E221F1"/>
    <w:rsid w:val="00E319A7"/>
    <w:rsid w:val="00E41E0A"/>
    <w:rsid w:val="00E446FE"/>
    <w:rsid w:val="00E5074C"/>
    <w:rsid w:val="00E50970"/>
    <w:rsid w:val="00E60543"/>
    <w:rsid w:val="00E62CFD"/>
    <w:rsid w:val="00E63301"/>
    <w:rsid w:val="00E65673"/>
    <w:rsid w:val="00E66D18"/>
    <w:rsid w:val="00E74193"/>
    <w:rsid w:val="00E74D67"/>
    <w:rsid w:val="00E76F15"/>
    <w:rsid w:val="00EB1985"/>
    <w:rsid w:val="00EB3232"/>
    <w:rsid w:val="00EB41DF"/>
    <w:rsid w:val="00EB478C"/>
    <w:rsid w:val="00EC4F2E"/>
    <w:rsid w:val="00EE6F97"/>
    <w:rsid w:val="00EF4F2B"/>
    <w:rsid w:val="00F03EC9"/>
    <w:rsid w:val="00F07530"/>
    <w:rsid w:val="00F16A32"/>
    <w:rsid w:val="00F321CF"/>
    <w:rsid w:val="00F32432"/>
    <w:rsid w:val="00F425FA"/>
    <w:rsid w:val="00F52F34"/>
    <w:rsid w:val="00F55007"/>
    <w:rsid w:val="00F5657A"/>
    <w:rsid w:val="00F61E4A"/>
    <w:rsid w:val="00F707A5"/>
    <w:rsid w:val="00F7493A"/>
    <w:rsid w:val="00F90CF5"/>
    <w:rsid w:val="00F93D95"/>
    <w:rsid w:val="00F94663"/>
    <w:rsid w:val="00FA5B63"/>
    <w:rsid w:val="00FB3C15"/>
    <w:rsid w:val="00FB4CA5"/>
    <w:rsid w:val="00FC00BA"/>
    <w:rsid w:val="00FC20B7"/>
    <w:rsid w:val="00FD1C78"/>
    <w:rsid w:val="00FE1FA0"/>
    <w:rsid w:val="00FE6211"/>
    <w:rsid w:val="00FF1D95"/>
    <w:rsid w:val="00FF62C0"/>
    <w:rsid w:val="012ECCEE"/>
    <w:rsid w:val="013EB7B4"/>
    <w:rsid w:val="016A99B2"/>
    <w:rsid w:val="01A9A3E3"/>
    <w:rsid w:val="0227390A"/>
    <w:rsid w:val="0256E80A"/>
    <w:rsid w:val="02FB6CF1"/>
    <w:rsid w:val="033AEE3C"/>
    <w:rsid w:val="03EB402C"/>
    <w:rsid w:val="04589184"/>
    <w:rsid w:val="0492E5A4"/>
    <w:rsid w:val="05397769"/>
    <w:rsid w:val="0654FDC8"/>
    <w:rsid w:val="0657C37D"/>
    <w:rsid w:val="06A2BC91"/>
    <w:rsid w:val="06A7D4D0"/>
    <w:rsid w:val="071C0E74"/>
    <w:rsid w:val="0731F4EF"/>
    <w:rsid w:val="077EE40F"/>
    <w:rsid w:val="07FD3A58"/>
    <w:rsid w:val="08002A8E"/>
    <w:rsid w:val="089165E8"/>
    <w:rsid w:val="0894EE76"/>
    <w:rsid w:val="08CDA5AA"/>
    <w:rsid w:val="09685AC3"/>
    <w:rsid w:val="09B27DD6"/>
    <w:rsid w:val="09EFE9DB"/>
    <w:rsid w:val="0A11D9A4"/>
    <w:rsid w:val="0A51F8C9"/>
    <w:rsid w:val="0B458715"/>
    <w:rsid w:val="0B9C3C06"/>
    <w:rsid w:val="0BF2B2B9"/>
    <w:rsid w:val="0C4BBBD3"/>
    <w:rsid w:val="0C6AEB85"/>
    <w:rsid w:val="0D3002BD"/>
    <w:rsid w:val="0DC2922C"/>
    <w:rsid w:val="0E70997C"/>
    <w:rsid w:val="0EC0EE32"/>
    <w:rsid w:val="0EE0F322"/>
    <w:rsid w:val="0F1FC674"/>
    <w:rsid w:val="0F225CA0"/>
    <w:rsid w:val="0F956EF5"/>
    <w:rsid w:val="101E6DD6"/>
    <w:rsid w:val="10B427D0"/>
    <w:rsid w:val="12595F56"/>
    <w:rsid w:val="12BF9C24"/>
    <w:rsid w:val="130CBCEA"/>
    <w:rsid w:val="1396B4F7"/>
    <w:rsid w:val="13B9A3C7"/>
    <w:rsid w:val="142B1BD4"/>
    <w:rsid w:val="146B505C"/>
    <w:rsid w:val="1539EEF0"/>
    <w:rsid w:val="15F1EB31"/>
    <w:rsid w:val="16336E7A"/>
    <w:rsid w:val="164DBDE6"/>
    <w:rsid w:val="167A1D43"/>
    <w:rsid w:val="16BB2A04"/>
    <w:rsid w:val="19C72CF4"/>
    <w:rsid w:val="1A522C00"/>
    <w:rsid w:val="1B0DB93E"/>
    <w:rsid w:val="1CBCEA45"/>
    <w:rsid w:val="1D6D0FAE"/>
    <w:rsid w:val="1DD6350C"/>
    <w:rsid w:val="1E490481"/>
    <w:rsid w:val="1EA38740"/>
    <w:rsid w:val="1EF0A331"/>
    <w:rsid w:val="1F31CD63"/>
    <w:rsid w:val="1F4071CE"/>
    <w:rsid w:val="1FC12260"/>
    <w:rsid w:val="1FFBE545"/>
    <w:rsid w:val="2026A34F"/>
    <w:rsid w:val="219B73E8"/>
    <w:rsid w:val="21AABF4B"/>
    <w:rsid w:val="21C0E164"/>
    <w:rsid w:val="21D0D8C0"/>
    <w:rsid w:val="21DAAE69"/>
    <w:rsid w:val="21E28210"/>
    <w:rsid w:val="220757F5"/>
    <w:rsid w:val="2279CEA3"/>
    <w:rsid w:val="22CA1F06"/>
    <w:rsid w:val="2303E7E7"/>
    <w:rsid w:val="234D3501"/>
    <w:rsid w:val="23CC9EE0"/>
    <w:rsid w:val="23D16DB9"/>
    <w:rsid w:val="24664BFF"/>
    <w:rsid w:val="248AB248"/>
    <w:rsid w:val="249CF9A1"/>
    <w:rsid w:val="24BB1744"/>
    <w:rsid w:val="2501D60E"/>
    <w:rsid w:val="2567CB91"/>
    <w:rsid w:val="256F6099"/>
    <w:rsid w:val="25725E8E"/>
    <w:rsid w:val="25B66235"/>
    <w:rsid w:val="25E05072"/>
    <w:rsid w:val="266EEFB3"/>
    <w:rsid w:val="27098140"/>
    <w:rsid w:val="27343EFD"/>
    <w:rsid w:val="27389B2D"/>
    <w:rsid w:val="27DEB807"/>
    <w:rsid w:val="28676E85"/>
    <w:rsid w:val="28743047"/>
    <w:rsid w:val="28743A7E"/>
    <w:rsid w:val="28EB109D"/>
    <w:rsid w:val="2B4B6537"/>
    <w:rsid w:val="2B956792"/>
    <w:rsid w:val="2BE3766A"/>
    <w:rsid w:val="2C0D7C05"/>
    <w:rsid w:val="2C109C51"/>
    <w:rsid w:val="2D6ACFBD"/>
    <w:rsid w:val="2DA88E1E"/>
    <w:rsid w:val="2E1C6CEA"/>
    <w:rsid w:val="2FB55A56"/>
    <w:rsid w:val="306F2E18"/>
    <w:rsid w:val="313521E4"/>
    <w:rsid w:val="319D46A5"/>
    <w:rsid w:val="31A6AABF"/>
    <w:rsid w:val="32365F0F"/>
    <w:rsid w:val="323A8BBA"/>
    <w:rsid w:val="325D960E"/>
    <w:rsid w:val="32BC8C1B"/>
    <w:rsid w:val="332D1025"/>
    <w:rsid w:val="339B9769"/>
    <w:rsid w:val="341515CD"/>
    <w:rsid w:val="3438C937"/>
    <w:rsid w:val="34484032"/>
    <w:rsid w:val="34C8FF9D"/>
    <w:rsid w:val="359105B8"/>
    <w:rsid w:val="35A1B7C5"/>
    <w:rsid w:val="3654DBC8"/>
    <w:rsid w:val="371A8BF2"/>
    <w:rsid w:val="383D62FD"/>
    <w:rsid w:val="38CB02D4"/>
    <w:rsid w:val="3952A6E5"/>
    <w:rsid w:val="3974C8D8"/>
    <w:rsid w:val="39C944F4"/>
    <w:rsid w:val="39CC1A5B"/>
    <w:rsid w:val="3A6D2D3E"/>
    <w:rsid w:val="3A6E1B64"/>
    <w:rsid w:val="3B4E8E33"/>
    <w:rsid w:val="3B73A996"/>
    <w:rsid w:val="3BC233A5"/>
    <w:rsid w:val="3C47DCCD"/>
    <w:rsid w:val="3CD4021A"/>
    <w:rsid w:val="3EB6388B"/>
    <w:rsid w:val="3ED0AA5C"/>
    <w:rsid w:val="3F10F306"/>
    <w:rsid w:val="3F3E2D7F"/>
    <w:rsid w:val="3FF4B5E6"/>
    <w:rsid w:val="41A01838"/>
    <w:rsid w:val="423E5733"/>
    <w:rsid w:val="424741B4"/>
    <w:rsid w:val="427CF01F"/>
    <w:rsid w:val="430D5A05"/>
    <w:rsid w:val="4358855F"/>
    <w:rsid w:val="44B79523"/>
    <w:rsid w:val="44D31198"/>
    <w:rsid w:val="45951C4A"/>
    <w:rsid w:val="47C5EEAD"/>
    <w:rsid w:val="487C7F2C"/>
    <w:rsid w:val="4910F2F5"/>
    <w:rsid w:val="495B0765"/>
    <w:rsid w:val="49C2F271"/>
    <w:rsid w:val="4A7335E3"/>
    <w:rsid w:val="4AAF1F1F"/>
    <w:rsid w:val="4B2C9DB7"/>
    <w:rsid w:val="4B5629D7"/>
    <w:rsid w:val="4C25B2D1"/>
    <w:rsid w:val="4C39E3CB"/>
    <w:rsid w:val="4C4E01FD"/>
    <w:rsid w:val="4CBA2773"/>
    <w:rsid w:val="4D07FDD2"/>
    <w:rsid w:val="4D7B2DDD"/>
    <w:rsid w:val="4D901716"/>
    <w:rsid w:val="4DD8E9E7"/>
    <w:rsid w:val="4E7C97EF"/>
    <w:rsid w:val="4EAA0DEB"/>
    <w:rsid w:val="4F05FE42"/>
    <w:rsid w:val="4F8AF268"/>
    <w:rsid w:val="50042BF5"/>
    <w:rsid w:val="51171D97"/>
    <w:rsid w:val="513F5C0C"/>
    <w:rsid w:val="515AF267"/>
    <w:rsid w:val="5243B8ED"/>
    <w:rsid w:val="5301EC07"/>
    <w:rsid w:val="53772B2A"/>
    <w:rsid w:val="53FD3448"/>
    <w:rsid w:val="54067165"/>
    <w:rsid w:val="540868F8"/>
    <w:rsid w:val="543E87F7"/>
    <w:rsid w:val="5479D1C1"/>
    <w:rsid w:val="547A32A3"/>
    <w:rsid w:val="547D4FFA"/>
    <w:rsid w:val="54AD3E68"/>
    <w:rsid w:val="5518684F"/>
    <w:rsid w:val="557AFA58"/>
    <w:rsid w:val="55B39579"/>
    <w:rsid w:val="55CD7A5A"/>
    <w:rsid w:val="55E3A16A"/>
    <w:rsid w:val="56603BB1"/>
    <w:rsid w:val="57989CEE"/>
    <w:rsid w:val="582313EB"/>
    <w:rsid w:val="584A30EF"/>
    <w:rsid w:val="58A683CE"/>
    <w:rsid w:val="58D5DB7E"/>
    <w:rsid w:val="58EFE83D"/>
    <w:rsid w:val="5A571E0A"/>
    <w:rsid w:val="5A59F88A"/>
    <w:rsid w:val="5AF1D52D"/>
    <w:rsid w:val="5B3526A7"/>
    <w:rsid w:val="5B6E7D72"/>
    <w:rsid w:val="5B7F53B7"/>
    <w:rsid w:val="5BAB4BFB"/>
    <w:rsid w:val="5BF9D939"/>
    <w:rsid w:val="5CB55971"/>
    <w:rsid w:val="5CFEC684"/>
    <w:rsid w:val="5DB32FFA"/>
    <w:rsid w:val="5EF796BA"/>
    <w:rsid w:val="5F28E667"/>
    <w:rsid w:val="5F9451F7"/>
    <w:rsid w:val="5FAD49B2"/>
    <w:rsid w:val="5FAFAB3D"/>
    <w:rsid w:val="6049D42B"/>
    <w:rsid w:val="60A8E675"/>
    <w:rsid w:val="6108A879"/>
    <w:rsid w:val="6310DE33"/>
    <w:rsid w:val="6361B7BB"/>
    <w:rsid w:val="636D5945"/>
    <w:rsid w:val="63B9EB50"/>
    <w:rsid w:val="63E80B0B"/>
    <w:rsid w:val="65098A94"/>
    <w:rsid w:val="652E781D"/>
    <w:rsid w:val="655027C9"/>
    <w:rsid w:val="6561BDB3"/>
    <w:rsid w:val="65AFC029"/>
    <w:rsid w:val="65B432A4"/>
    <w:rsid w:val="65EAD454"/>
    <w:rsid w:val="65FD03BA"/>
    <w:rsid w:val="66450EE0"/>
    <w:rsid w:val="6688E088"/>
    <w:rsid w:val="6796779D"/>
    <w:rsid w:val="67A191DF"/>
    <w:rsid w:val="6828EE93"/>
    <w:rsid w:val="683EAB43"/>
    <w:rsid w:val="68BE2C45"/>
    <w:rsid w:val="69130FAA"/>
    <w:rsid w:val="69A90291"/>
    <w:rsid w:val="69BC2341"/>
    <w:rsid w:val="6A339303"/>
    <w:rsid w:val="6A44D0FD"/>
    <w:rsid w:val="6AA2304E"/>
    <w:rsid w:val="6B0C04A4"/>
    <w:rsid w:val="6B77094F"/>
    <w:rsid w:val="6BE1F7CC"/>
    <w:rsid w:val="6C67ADEA"/>
    <w:rsid w:val="6CC1251D"/>
    <w:rsid w:val="6D3008AE"/>
    <w:rsid w:val="6E9C12B1"/>
    <w:rsid w:val="6E9D808E"/>
    <w:rsid w:val="6EB99F55"/>
    <w:rsid w:val="6EEF2DE8"/>
    <w:rsid w:val="6F38239D"/>
    <w:rsid w:val="6FABEAF5"/>
    <w:rsid w:val="6FC13CAF"/>
    <w:rsid w:val="6FC45CFC"/>
    <w:rsid w:val="6FDAECAD"/>
    <w:rsid w:val="7002FBC3"/>
    <w:rsid w:val="70CBBB14"/>
    <w:rsid w:val="71088055"/>
    <w:rsid w:val="71201BF7"/>
    <w:rsid w:val="7124275D"/>
    <w:rsid w:val="716B3C63"/>
    <w:rsid w:val="729B40B6"/>
    <w:rsid w:val="730DF15C"/>
    <w:rsid w:val="7484A3F7"/>
    <w:rsid w:val="755AF43C"/>
    <w:rsid w:val="75E1D99F"/>
    <w:rsid w:val="75F034E3"/>
    <w:rsid w:val="7646424F"/>
    <w:rsid w:val="76A7B3C3"/>
    <w:rsid w:val="78C0D947"/>
    <w:rsid w:val="78CE0623"/>
    <w:rsid w:val="790E81FC"/>
    <w:rsid w:val="79273DB3"/>
    <w:rsid w:val="7A1939A5"/>
    <w:rsid w:val="7A8F11C2"/>
    <w:rsid w:val="7B01A051"/>
    <w:rsid w:val="7B1FAFE9"/>
    <w:rsid w:val="7B83DCEE"/>
    <w:rsid w:val="7B83EB5C"/>
    <w:rsid w:val="7CBCF248"/>
    <w:rsid w:val="7D0C55D0"/>
    <w:rsid w:val="7DF9F6E2"/>
    <w:rsid w:val="7FC19DF2"/>
    <w:rsid w:val="7FCBE6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12A60"/>
  <w15:docId w15:val="{82A96877-5BAC-43FF-B0CB-51234B8D7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4"/>
        <w:szCs w:val="24"/>
        <w:lang w:val="en-US" w:eastAsia="de-DE"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paragraph" w:styleId="Sprechblasentext">
    <w:name w:val="Balloon Text"/>
    <w:basedOn w:val="Standard"/>
    <w:link w:val="SprechblasentextZchn"/>
    <w:uiPriority w:val="99"/>
    <w:semiHidden/>
    <w:unhideWhenUsed/>
    <w:rsid w:val="00D82E7B"/>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D82E7B"/>
    <w:rPr>
      <w:rFonts w:ascii="Times New Roman" w:hAnsi="Times New Roman" w:cs="Times New Roman"/>
      <w:sz w:val="18"/>
      <w:szCs w:val="18"/>
    </w:rPr>
  </w:style>
  <w:style w:type="character" w:styleId="Kommentarzeichen">
    <w:name w:val="annotation reference"/>
    <w:basedOn w:val="Absatz-Standardschriftart"/>
    <w:uiPriority w:val="99"/>
    <w:semiHidden/>
    <w:unhideWhenUsed/>
    <w:rsid w:val="00650395"/>
    <w:rPr>
      <w:sz w:val="16"/>
      <w:szCs w:val="16"/>
    </w:rPr>
  </w:style>
  <w:style w:type="paragraph" w:styleId="Kommentartext">
    <w:name w:val="annotation text"/>
    <w:basedOn w:val="Standard"/>
    <w:link w:val="KommentartextZchn"/>
    <w:uiPriority w:val="99"/>
    <w:unhideWhenUsed/>
    <w:rsid w:val="00650395"/>
    <w:rPr>
      <w:sz w:val="20"/>
      <w:szCs w:val="20"/>
    </w:rPr>
  </w:style>
  <w:style w:type="character" w:customStyle="1" w:styleId="KommentartextZchn">
    <w:name w:val="Kommentartext Zchn"/>
    <w:basedOn w:val="Absatz-Standardschriftart"/>
    <w:link w:val="Kommentartext"/>
    <w:uiPriority w:val="99"/>
    <w:rsid w:val="00650395"/>
    <w:rPr>
      <w:sz w:val="20"/>
      <w:szCs w:val="20"/>
    </w:rPr>
  </w:style>
  <w:style w:type="paragraph" w:styleId="Kommentarthema">
    <w:name w:val="annotation subject"/>
    <w:basedOn w:val="Kommentartext"/>
    <w:next w:val="Kommentartext"/>
    <w:link w:val="KommentarthemaZchn"/>
    <w:uiPriority w:val="99"/>
    <w:semiHidden/>
    <w:unhideWhenUsed/>
    <w:rsid w:val="00650395"/>
    <w:rPr>
      <w:b/>
      <w:bCs/>
    </w:rPr>
  </w:style>
  <w:style w:type="character" w:customStyle="1" w:styleId="KommentarthemaZchn">
    <w:name w:val="Kommentarthema Zchn"/>
    <w:basedOn w:val="KommentartextZchn"/>
    <w:link w:val="Kommentarthema"/>
    <w:uiPriority w:val="99"/>
    <w:semiHidden/>
    <w:rsid w:val="00650395"/>
    <w:rPr>
      <w:b/>
      <w:bCs/>
      <w:sz w:val="20"/>
      <w:szCs w:val="20"/>
    </w:rPr>
  </w:style>
  <w:style w:type="character" w:styleId="Hyperlink">
    <w:name w:val="Hyperlink"/>
    <w:basedOn w:val="Absatz-Standardschriftart"/>
    <w:uiPriority w:val="99"/>
    <w:unhideWhenUsed/>
    <w:rsid w:val="00BB6E5B"/>
    <w:rPr>
      <w:color w:val="FFB0AC" w:themeColor="hyperlink"/>
      <w:u w:val="single"/>
    </w:rPr>
  </w:style>
  <w:style w:type="character" w:styleId="BesuchterLink">
    <w:name w:val="FollowedHyperlink"/>
    <w:basedOn w:val="Absatz-Standardschriftart"/>
    <w:uiPriority w:val="99"/>
    <w:semiHidden/>
    <w:unhideWhenUsed/>
    <w:rsid w:val="00207DF4"/>
    <w:rPr>
      <w:color w:val="800080" w:themeColor="followedHyperlink"/>
      <w:u w:val="single"/>
    </w:rPr>
  </w:style>
  <w:style w:type="paragraph" w:styleId="Kopfzeile">
    <w:name w:val="header"/>
    <w:basedOn w:val="Standard"/>
    <w:link w:val="KopfzeileZchn"/>
    <w:uiPriority w:val="99"/>
    <w:unhideWhenUsed/>
    <w:rsid w:val="0025171C"/>
    <w:pPr>
      <w:tabs>
        <w:tab w:val="center" w:pos="4680"/>
        <w:tab w:val="right" w:pos="9360"/>
      </w:tabs>
    </w:pPr>
  </w:style>
  <w:style w:type="character" w:customStyle="1" w:styleId="KopfzeileZchn">
    <w:name w:val="Kopfzeile Zchn"/>
    <w:basedOn w:val="Absatz-Standardschriftart"/>
    <w:link w:val="Kopfzeile"/>
    <w:uiPriority w:val="99"/>
    <w:rsid w:val="0025171C"/>
  </w:style>
  <w:style w:type="paragraph" w:styleId="Fuzeile">
    <w:name w:val="footer"/>
    <w:basedOn w:val="Standard"/>
    <w:link w:val="FuzeileZchn"/>
    <w:uiPriority w:val="99"/>
    <w:unhideWhenUsed/>
    <w:rsid w:val="0025171C"/>
    <w:pPr>
      <w:tabs>
        <w:tab w:val="center" w:pos="4680"/>
        <w:tab w:val="right" w:pos="9360"/>
      </w:tabs>
    </w:pPr>
  </w:style>
  <w:style w:type="character" w:customStyle="1" w:styleId="FuzeileZchn">
    <w:name w:val="Fußzeile Zchn"/>
    <w:basedOn w:val="Absatz-Standardschriftart"/>
    <w:link w:val="Fuzeile"/>
    <w:uiPriority w:val="99"/>
    <w:rsid w:val="0025171C"/>
  </w:style>
  <w:style w:type="paragraph" w:styleId="Listenabsatz">
    <w:name w:val="List Paragraph"/>
    <w:basedOn w:val="Standard"/>
    <w:uiPriority w:val="34"/>
    <w:qFormat/>
    <w:rsid w:val="00C55E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lang w:eastAsia="en-GB"/>
    </w:rPr>
  </w:style>
  <w:style w:type="character" w:customStyle="1" w:styleId="UnresolvedMention1">
    <w:name w:val="Unresolved Mention1"/>
    <w:basedOn w:val="Absatz-Standardschriftart"/>
    <w:uiPriority w:val="99"/>
    <w:semiHidden/>
    <w:unhideWhenUsed/>
    <w:rsid w:val="00E74D67"/>
    <w:rPr>
      <w:color w:val="605E5C"/>
      <w:shd w:val="clear" w:color="auto" w:fill="E1DFDD"/>
    </w:rPr>
  </w:style>
  <w:style w:type="paragraph" w:styleId="berarbeitung">
    <w:name w:val="Revision"/>
    <w:hidden/>
    <w:uiPriority w:val="99"/>
    <w:semiHidden/>
    <w:rsid w:val="00356DAE"/>
    <w:pPr>
      <w:pBdr>
        <w:top w:val="none" w:sz="0" w:space="0" w:color="auto"/>
        <w:left w:val="none" w:sz="0" w:space="0" w:color="auto"/>
        <w:bottom w:val="none" w:sz="0" w:space="0" w:color="auto"/>
        <w:right w:val="none" w:sz="0" w:space="0" w:color="auto"/>
        <w:between w:val="none" w:sz="0" w:space="0" w:color="auto"/>
      </w:pBdr>
    </w:pPr>
  </w:style>
  <w:style w:type="paragraph" w:customStyle="1" w:styleId="Default">
    <w:name w:val="Default"/>
    <w:rsid w:val="0047292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Verdana" w:hAnsi="Verdana" w:cs="Verdana"/>
    </w:rPr>
  </w:style>
  <w:style w:type="character" w:styleId="NichtaufgelsteErwhnung">
    <w:name w:val="Unresolved Mention"/>
    <w:basedOn w:val="Absatz-Standardschriftart"/>
    <w:uiPriority w:val="99"/>
    <w:semiHidden/>
    <w:unhideWhenUsed/>
    <w:rsid w:val="006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park-bih.de/program/projects" TargetMode="External"/><Relationship Id="rId18" Type="http://schemas.openxmlformats.org/officeDocument/2006/relationships/hyperlink" Target="https://www.spark-bih.de/program/application"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tanja.rosenmund@bih-charite.de" TargetMode="External"/><Relationship Id="rId7" Type="http://schemas.openxmlformats.org/officeDocument/2006/relationships/webSettings" Target="webSettings.xml"/><Relationship Id="rId12" Type="http://schemas.openxmlformats.org/officeDocument/2006/relationships/hyperlink" Target="https://dha.bihealth.org/" TargetMode="External"/><Relationship Id="rId17" Type="http://schemas.openxmlformats.org/officeDocument/2006/relationships/hyperlink" Target="https://www.spark-bih.de/fileadmin/spark/Call_2024/Signature_Page_2025_for-digital_signature.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portal.bih-charite.de/" TargetMode="External"/><Relationship Id="rId20" Type="http://schemas.openxmlformats.org/officeDocument/2006/relationships/hyperlink" Target="https://spark-bih.d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ogle.com/url?sa=t&amp;rct=j&amp;q=&amp;esrc=s&amp;source=web&amp;cd=&amp;ved=2ahUKEwjbv4DAic-EAxUOSPEDHbe1BvoQFnoECCYQAQ&amp;url=https%3A%2F%2Fwww.vfa.de%2Fdownload%2Fposition-paper-unmet-medical-need.pdf&amp;usg=AOvVaw118C1Fz9j-lyZodg8_xai_&amp;opi=89978449und"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portal.bih-charite.de/login"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spark-bih.de/program/application" TargetMode="External"/><Relationship Id="rId19" Type="http://schemas.openxmlformats.org/officeDocument/2006/relationships/hyperlink" Target="mailto:portal@bih-charite.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anja.rosenmund@bih-charite.de"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IH 2026 Design1">
  <a:themeElements>
    <a:clrScheme name="BIH">
      <a:dk1>
        <a:srgbClr val="003754"/>
      </a:dk1>
      <a:lt1>
        <a:srgbClr val="FFFFFF"/>
      </a:lt1>
      <a:dk2>
        <a:srgbClr val="AF1821"/>
      </a:dk2>
      <a:lt2>
        <a:srgbClr val="FFB0AC"/>
      </a:lt2>
      <a:accent1>
        <a:srgbClr val="AF1821"/>
      </a:accent1>
      <a:accent2>
        <a:srgbClr val="EA5451"/>
      </a:accent2>
      <a:accent3>
        <a:srgbClr val="FFB0AC"/>
      </a:accent3>
      <a:accent4>
        <a:srgbClr val="9D7220"/>
      </a:accent4>
      <a:accent5>
        <a:srgbClr val="009AA9"/>
      </a:accent5>
      <a:accent6>
        <a:srgbClr val="7876B6"/>
      </a:accent6>
      <a:hlink>
        <a:srgbClr val="FFB0AC"/>
      </a:hlink>
      <a:folHlink>
        <a:srgbClr val="800080"/>
      </a:folHlink>
    </a:clrScheme>
    <a:fontScheme name="BIH">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BIH 2026 Design1" id="{AEB76777-5B69-4CB9-9181-1A5BAEE93DA6}" vid="{76A82B5C-C39F-4313-96E9-9074A42AC7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0DED7CA2624141AE322679BAD3AD72" ma:contentTypeVersion="16" ma:contentTypeDescription="Create a new document." ma:contentTypeScope="" ma:versionID="389cfd435a7c2ebcc87ce0b2753fa759">
  <xsd:schema xmlns:xsd="http://www.w3.org/2001/XMLSchema" xmlns:xs="http://www.w3.org/2001/XMLSchema" xmlns:p="http://schemas.microsoft.com/office/2006/metadata/properties" xmlns:ns2="216a3def-e00a-4355-81c0-72dc72a69d0f" xmlns:ns3="45740acd-b1ed-49bd-99ea-3959fe2889a5" targetNamespace="http://schemas.microsoft.com/office/2006/metadata/properties" ma:root="true" ma:fieldsID="386d89d9edf9b6a5d15720de2c48a3ee" ns2:_="" ns3:_="">
    <xsd:import namespace="216a3def-e00a-4355-81c0-72dc72a69d0f"/>
    <xsd:import namespace="45740acd-b1ed-49bd-99ea-3959fe2889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a3def-e00a-4355-81c0-72dc72a69d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75ea7b-1eef-4e91-915e-32e4cb5a9c3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740acd-b1ed-49bd-99ea-3959fe2889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8105707-35c6-40b2-835e-606a683aaaf7}" ma:internalName="TaxCatchAll" ma:showField="CatchAllData" ma:web="45740acd-b1ed-49bd-99ea-3959fe2889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740acd-b1ed-49bd-99ea-3959fe2889a5" xsi:nil="true"/>
    <lcf76f155ced4ddcb4097134ff3c332f xmlns="216a3def-e00a-4355-81c0-72dc72a69d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510C38-BC0B-49FE-B1CE-8F3CF0839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a3def-e00a-4355-81c0-72dc72a69d0f"/>
    <ds:schemaRef ds:uri="45740acd-b1ed-49bd-99ea-3959fe2889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ABC3BD-CDB9-4B57-A3FF-F1E4D5840D48}">
  <ds:schemaRefs>
    <ds:schemaRef ds:uri="http://schemas.microsoft.com/sharepoint/v3/contenttype/forms"/>
  </ds:schemaRefs>
</ds:datastoreItem>
</file>

<file path=customXml/itemProps3.xml><?xml version="1.0" encoding="utf-8"?>
<ds:datastoreItem xmlns:ds="http://schemas.openxmlformats.org/officeDocument/2006/customXml" ds:itemID="{E4B61F05-307E-48F8-9E0F-024D88C30074}">
  <ds:schemaRefs>
    <ds:schemaRef ds:uri="http://schemas.microsoft.com/office/2006/metadata/properties"/>
    <ds:schemaRef ds:uri="http://schemas.microsoft.com/office/infopath/2007/PartnerControls"/>
    <ds:schemaRef ds:uri="45740acd-b1ed-49bd-99ea-3959fe2889a5"/>
    <ds:schemaRef ds:uri="216a3def-e00a-4355-81c0-72dc72a69d0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1761</Words>
  <Characters>11098</Characters>
  <Application>Microsoft Office Word</Application>
  <DocSecurity>0</DocSecurity>
  <Lines>92</Lines>
  <Paragraphs>25</Paragraphs>
  <ScaleCrop>false</ScaleCrop>
  <Company>Charité Universitaetsmedizin Berlin</Company>
  <LinksUpToDate>false</LinksUpToDate>
  <CharactersWithSpaces>12834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Hachmann, Janna</dc:creator>
  <cp:keywords/>
  <cp:lastModifiedBy>Montserrat Xifré, Maria Rosa</cp:lastModifiedBy>
  <cp:revision>2</cp:revision>
  <cp:lastPrinted>2017-12-04T23:45:00Z</cp:lastPrinted>
  <dcterms:created xsi:type="dcterms:W3CDTF">2026-04-15T12:04:00Z</dcterms:created>
  <dcterms:modified xsi:type="dcterms:W3CDTF">2026-04-15T12:04:00Z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0x0101009A0DED7CA2624141AE322679BAD3AD72</vt:lpwstr>
  </property>
  <property fmtid="{D5CDD505-2E9C-101B-9397-08002B2CF9AE}" pid="3" name="MediaServiceImageTags">
    <vt:lpwstr/>
  </property>
</Properties>
</file>